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4148" w14:textId="77777777" w:rsidR="003248ED" w:rsidRPr="00B169DF" w:rsidRDefault="003248ED" w:rsidP="003248ED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16C3DEF3" w14:textId="77777777" w:rsidR="007E5844" w:rsidRPr="000043E0" w:rsidRDefault="007E5844" w:rsidP="007E5844">
      <w:pPr>
        <w:spacing w:after="0" w:line="240" w:lineRule="auto"/>
        <w:jc w:val="center"/>
        <w:rPr>
          <w:b/>
          <w:smallCaps/>
          <w:sz w:val="36"/>
        </w:rPr>
      </w:pPr>
      <w:r w:rsidRPr="000043E0">
        <w:rPr>
          <w:b/>
          <w:smallCaps/>
          <w:sz w:val="36"/>
        </w:rPr>
        <w:t>SYLABUS</w:t>
      </w:r>
    </w:p>
    <w:p w14:paraId="734CD176" w14:textId="6DD32A64" w:rsidR="007E5844" w:rsidRPr="0003355E" w:rsidRDefault="007E5844" w:rsidP="007E5844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3248ED">
        <w:rPr>
          <w:b/>
          <w:i/>
          <w:smallCaps/>
          <w:szCs w:val="24"/>
        </w:rPr>
        <w:t>5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3248ED">
        <w:rPr>
          <w:b/>
          <w:i/>
          <w:smallCaps/>
          <w:szCs w:val="24"/>
        </w:rPr>
        <w:t>6</w:t>
      </w:r>
      <w:r>
        <w:rPr>
          <w:i/>
          <w:smallCaps/>
          <w:szCs w:val="24"/>
        </w:rPr>
        <w:t xml:space="preserve"> do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90748A">
        <w:rPr>
          <w:b/>
          <w:i/>
          <w:smallCaps/>
          <w:szCs w:val="24"/>
        </w:rPr>
        <w:t>6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90748A">
        <w:rPr>
          <w:b/>
          <w:i/>
          <w:smallCaps/>
          <w:szCs w:val="24"/>
        </w:rPr>
        <w:t>7</w:t>
      </w:r>
    </w:p>
    <w:p w14:paraId="650C9D1E" w14:textId="6E74739E" w:rsidR="007E5844" w:rsidRDefault="007E5844" w:rsidP="007E5844">
      <w:pPr>
        <w:spacing w:after="0" w:line="240" w:lineRule="exact"/>
        <w:jc w:val="center"/>
      </w:pPr>
      <w:r>
        <w:t>Rok akademicki 202</w:t>
      </w:r>
      <w:r w:rsidR="003248ED">
        <w:t>6</w:t>
      </w:r>
      <w:r>
        <w:t>/202</w:t>
      </w:r>
      <w:r w:rsidR="003248ED">
        <w:t>7</w:t>
      </w:r>
    </w:p>
    <w:p w14:paraId="630EF457" w14:textId="77777777" w:rsidR="0090748A" w:rsidRPr="008F2BBF" w:rsidRDefault="0090748A" w:rsidP="007E5844">
      <w:pPr>
        <w:spacing w:after="0" w:line="240" w:lineRule="exact"/>
        <w:jc w:val="center"/>
        <w:rPr>
          <w:sz w:val="20"/>
          <w:szCs w:val="20"/>
        </w:rPr>
      </w:pPr>
    </w:p>
    <w:p w14:paraId="2FF46E7A" w14:textId="77777777" w:rsidR="007E5844" w:rsidRPr="009C54AE" w:rsidRDefault="007E5844" w:rsidP="007E5844">
      <w:pPr>
        <w:pStyle w:val="Punktygwne"/>
        <w:spacing w:before="0" w:after="0"/>
        <w:rPr>
          <w:rFonts w:ascii="Corbel" w:hAnsi="Corbel"/>
          <w:color w:val="0070C0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E5844" w:rsidRPr="009C54AE" w14:paraId="4DC30EC3" w14:textId="77777777" w:rsidTr="00C35A13">
        <w:tc>
          <w:tcPr>
            <w:tcW w:w="2694" w:type="dxa"/>
            <w:vAlign w:val="center"/>
          </w:tcPr>
          <w:p w14:paraId="4F3F0B59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A324AE" w14:textId="44AD9182" w:rsidR="007E5844" w:rsidRPr="00BF2155" w:rsidRDefault="002A7916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Proces inwestycyjno-budowlany</w:t>
            </w:r>
          </w:p>
        </w:tc>
      </w:tr>
      <w:tr w:rsidR="007E5844" w:rsidRPr="009C54AE" w14:paraId="0912BDF7" w14:textId="77777777" w:rsidTr="00C35A13">
        <w:tc>
          <w:tcPr>
            <w:tcW w:w="2694" w:type="dxa"/>
            <w:vAlign w:val="center"/>
          </w:tcPr>
          <w:p w14:paraId="4F1A29BA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BFAB13" w14:textId="3EBAA04C" w:rsidR="007E5844" w:rsidRPr="00BF2155" w:rsidRDefault="007E5844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</w:t>
            </w:r>
            <w:r w:rsidR="009F1E5F">
              <w:rPr>
                <w:b w:val="0"/>
                <w:color w:val="auto"/>
                <w:sz w:val="22"/>
              </w:rPr>
              <w:t>2</w:t>
            </w:r>
            <w:r>
              <w:rPr>
                <w:b w:val="0"/>
                <w:color w:val="auto"/>
                <w:sz w:val="22"/>
              </w:rPr>
              <w:t>SO5</w:t>
            </w:r>
            <w:r w:rsidR="00397D00">
              <w:rPr>
                <w:b w:val="0"/>
                <w:color w:val="auto"/>
                <w:sz w:val="22"/>
              </w:rPr>
              <w:t>6</w:t>
            </w:r>
          </w:p>
        </w:tc>
      </w:tr>
      <w:tr w:rsidR="007E5844" w:rsidRPr="009C54AE" w14:paraId="184F0EC9" w14:textId="77777777" w:rsidTr="00C35A13">
        <w:tc>
          <w:tcPr>
            <w:tcW w:w="2694" w:type="dxa"/>
            <w:vAlign w:val="center"/>
          </w:tcPr>
          <w:p w14:paraId="2F0E59D7" w14:textId="77777777" w:rsidR="007E5844" w:rsidRPr="009C54AE" w:rsidRDefault="007E5844" w:rsidP="00C35A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994DEB" w14:textId="754B8777" w:rsidR="007E5844" w:rsidRPr="00BF2155" w:rsidRDefault="003248ED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7E5844" w:rsidRPr="009C54AE" w14:paraId="4B63BB06" w14:textId="77777777" w:rsidTr="00C35A13">
        <w:tc>
          <w:tcPr>
            <w:tcW w:w="2694" w:type="dxa"/>
            <w:vAlign w:val="center"/>
          </w:tcPr>
          <w:p w14:paraId="2BF6E367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7EAA9A" w14:textId="77777777" w:rsidR="007E5844" w:rsidRPr="00BF2155" w:rsidRDefault="007E5844" w:rsidP="00C35A13">
            <w:pPr>
              <w:pStyle w:val="Odpowiedzi"/>
              <w:rPr>
                <w:b w:val="0"/>
                <w:color w:val="auto"/>
                <w:sz w:val="22"/>
              </w:rPr>
            </w:pPr>
            <w:r w:rsidRPr="00600569">
              <w:rPr>
                <w:b w:val="0"/>
                <w:color w:val="auto"/>
                <w:sz w:val="22"/>
              </w:rPr>
              <w:t>Zakład</w:t>
            </w:r>
            <w:r>
              <w:rPr>
                <w:b w:val="0"/>
                <w:color w:val="auto"/>
                <w:sz w:val="22"/>
              </w:rPr>
              <w:t xml:space="preserve"> Prawa </w:t>
            </w:r>
            <w:r w:rsidRPr="00600569">
              <w:rPr>
                <w:b w:val="0"/>
                <w:color w:val="auto"/>
                <w:sz w:val="22"/>
              </w:rPr>
              <w:t>Gospodarczego</w:t>
            </w:r>
          </w:p>
        </w:tc>
      </w:tr>
      <w:tr w:rsidR="007E5844" w:rsidRPr="009C54AE" w14:paraId="6DD6B0F0" w14:textId="77777777" w:rsidTr="00C35A13">
        <w:tc>
          <w:tcPr>
            <w:tcW w:w="2694" w:type="dxa"/>
            <w:vAlign w:val="center"/>
          </w:tcPr>
          <w:p w14:paraId="4C0AB04B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1A024A" w14:textId="77777777" w:rsidR="007E5844" w:rsidRPr="00BF2155" w:rsidRDefault="007E5844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7E5844" w:rsidRPr="009C54AE" w14:paraId="24FAF9EA" w14:textId="77777777" w:rsidTr="00C35A13">
        <w:tc>
          <w:tcPr>
            <w:tcW w:w="2694" w:type="dxa"/>
            <w:vAlign w:val="center"/>
          </w:tcPr>
          <w:p w14:paraId="604EE225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468221" w14:textId="77777777" w:rsidR="007E5844" w:rsidRPr="00BF2155" w:rsidRDefault="007E5844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sz w:val="24"/>
                <w:szCs w:val="24"/>
              </w:rPr>
              <w:t>Studia drugiego stopnia</w:t>
            </w:r>
          </w:p>
        </w:tc>
      </w:tr>
      <w:tr w:rsidR="007E5844" w:rsidRPr="009C54AE" w14:paraId="5CF82880" w14:textId="77777777" w:rsidTr="00C35A13">
        <w:tc>
          <w:tcPr>
            <w:tcW w:w="2694" w:type="dxa"/>
            <w:vAlign w:val="center"/>
          </w:tcPr>
          <w:p w14:paraId="4B525C40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A9DFB6" w14:textId="77777777" w:rsidR="007E5844" w:rsidRPr="00BF2155" w:rsidRDefault="007E5844" w:rsidP="00C35A13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7E5844" w:rsidRPr="009C54AE" w14:paraId="42538164" w14:textId="77777777" w:rsidTr="00C35A13">
        <w:tc>
          <w:tcPr>
            <w:tcW w:w="2694" w:type="dxa"/>
            <w:vAlign w:val="center"/>
          </w:tcPr>
          <w:p w14:paraId="3736991B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9C7C25" w14:textId="321FEBA3" w:rsidR="007E5844" w:rsidRPr="00BF2155" w:rsidRDefault="009F1E5F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</w:t>
            </w:r>
            <w:r w:rsidR="007E5844"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7E5844" w:rsidRPr="009C54AE" w14:paraId="55BE0D9A" w14:textId="77777777" w:rsidTr="00C35A13">
        <w:tc>
          <w:tcPr>
            <w:tcW w:w="2694" w:type="dxa"/>
            <w:vAlign w:val="center"/>
          </w:tcPr>
          <w:p w14:paraId="1897AD07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D594E7" w14:textId="34470382" w:rsidR="007E5844" w:rsidRPr="00BF2155" w:rsidRDefault="007E5844" w:rsidP="00C35A13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  <w:color w:val="auto"/>
                <w:sz w:val="22"/>
              </w:rPr>
              <w:t>I</w:t>
            </w:r>
            <w:r w:rsidR="002A7916">
              <w:rPr>
                <w:b w:val="0"/>
                <w:color w:val="auto"/>
                <w:sz w:val="22"/>
              </w:rPr>
              <w:t>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2A7916">
              <w:rPr>
                <w:b w:val="0"/>
                <w:color w:val="auto"/>
                <w:sz w:val="22"/>
              </w:rPr>
              <w:t>I</w:t>
            </w:r>
            <w:r>
              <w:rPr>
                <w:b w:val="0"/>
                <w:color w:val="auto"/>
                <w:sz w:val="22"/>
              </w:rPr>
              <w:t>II</w:t>
            </w:r>
          </w:p>
        </w:tc>
      </w:tr>
      <w:tr w:rsidR="007E5844" w:rsidRPr="009C54AE" w14:paraId="0AD8F990" w14:textId="77777777" w:rsidTr="00C35A13">
        <w:tc>
          <w:tcPr>
            <w:tcW w:w="2694" w:type="dxa"/>
            <w:vAlign w:val="center"/>
          </w:tcPr>
          <w:p w14:paraId="771CA2CF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09EE58C" w14:textId="77777777" w:rsidR="007E5844" w:rsidRPr="00BF2155" w:rsidRDefault="007E5844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specjalnościowy – Administracja podmiotów niepublicznych</w:t>
            </w:r>
          </w:p>
        </w:tc>
      </w:tr>
      <w:tr w:rsidR="007E5844" w:rsidRPr="009C54AE" w14:paraId="191C6F40" w14:textId="77777777" w:rsidTr="00C35A13">
        <w:tc>
          <w:tcPr>
            <w:tcW w:w="2694" w:type="dxa"/>
            <w:vAlign w:val="center"/>
          </w:tcPr>
          <w:p w14:paraId="40EACAA6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6D2B22" w14:textId="77777777" w:rsidR="007E5844" w:rsidRPr="00BF2155" w:rsidRDefault="007E5844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7E5844" w:rsidRPr="00016DD6" w14:paraId="46836DB4" w14:textId="77777777" w:rsidTr="00C35A13">
        <w:tc>
          <w:tcPr>
            <w:tcW w:w="2694" w:type="dxa"/>
            <w:vAlign w:val="center"/>
          </w:tcPr>
          <w:p w14:paraId="72E4B10E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A6958E0" w14:textId="40076112" w:rsidR="007E5844" w:rsidRPr="004C6535" w:rsidRDefault="0090748A" w:rsidP="00C35A13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rFonts w:ascii="Times" w:hAnsi="Times"/>
                <w:b w:val="0"/>
                <w:sz w:val="22"/>
                <w:szCs w:val="22"/>
              </w:rPr>
              <w:t>prof.</w:t>
            </w:r>
            <w:r w:rsidRPr="0026110E">
              <w:rPr>
                <w:rFonts w:ascii="Times" w:hAnsi="Times"/>
                <w:b w:val="0"/>
                <w:sz w:val="22"/>
                <w:szCs w:val="22"/>
              </w:rPr>
              <w:t xml:space="preserve"> dr hab. Jan Olszewski</w:t>
            </w:r>
          </w:p>
        </w:tc>
      </w:tr>
      <w:tr w:rsidR="007E5844" w:rsidRPr="009C54AE" w14:paraId="04520011" w14:textId="77777777" w:rsidTr="0090748A">
        <w:tc>
          <w:tcPr>
            <w:tcW w:w="2694" w:type="dxa"/>
            <w:vAlign w:val="center"/>
          </w:tcPr>
          <w:p w14:paraId="3B14748C" w14:textId="77777777" w:rsidR="007E5844" w:rsidRPr="009C54AE" w:rsidRDefault="007E5844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C7F6C1" w14:textId="5A616901" w:rsidR="007E5844" w:rsidRPr="0026110E" w:rsidRDefault="0090748A" w:rsidP="0090748A">
            <w:pPr>
              <w:pStyle w:val="Odpowiedzi"/>
              <w:spacing w:before="100" w:beforeAutospacing="1" w:after="100" w:afterAutospacing="1"/>
              <w:rPr>
                <w:rFonts w:ascii="Times" w:hAnsi="Times"/>
                <w:b w:val="0"/>
                <w:sz w:val="22"/>
                <w:szCs w:val="22"/>
              </w:rPr>
            </w:pPr>
            <w:r>
              <w:rPr>
                <w:rFonts w:ascii="Times" w:hAnsi="Times"/>
                <w:b w:val="0"/>
                <w:sz w:val="22"/>
                <w:szCs w:val="22"/>
              </w:rPr>
              <w:t>prof.</w:t>
            </w:r>
            <w:r w:rsidR="007E5844" w:rsidRPr="0026110E">
              <w:rPr>
                <w:rFonts w:ascii="Times" w:hAnsi="Times"/>
                <w:b w:val="0"/>
                <w:sz w:val="22"/>
                <w:szCs w:val="22"/>
              </w:rPr>
              <w:t xml:space="preserve"> dr hab. Jan Olszewski</w:t>
            </w:r>
          </w:p>
        </w:tc>
      </w:tr>
    </w:tbl>
    <w:p w14:paraId="58D93742" w14:textId="77777777" w:rsidR="007E5844" w:rsidRPr="009C54AE" w:rsidRDefault="007E5844" w:rsidP="0090748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C10DC8E" w14:textId="77777777" w:rsidR="00862900" w:rsidRDefault="00862900">
      <w:pPr>
        <w:pStyle w:val="Podpunkty"/>
        <w:ind w:left="0"/>
      </w:pPr>
    </w:p>
    <w:p w14:paraId="7DE9FA77" w14:textId="2034B704" w:rsidR="00862900" w:rsidRDefault="005865B3">
      <w:pPr>
        <w:pStyle w:val="Podpunkty"/>
        <w:ind w:left="0"/>
        <w:rPr>
          <w:sz w:val="22"/>
          <w:szCs w:val="22"/>
        </w:rPr>
      </w:pPr>
      <w:r w:rsidRPr="0090748A">
        <w:rPr>
          <w:sz w:val="22"/>
          <w:szCs w:val="22"/>
        </w:rPr>
        <w:t>1.</w:t>
      </w:r>
      <w:r w:rsidR="000A61A5" w:rsidRPr="0090748A">
        <w:rPr>
          <w:sz w:val="22"/>
          <w:szCs w:val="22"/>
        </w:rPr>
        <w:t>1</w:t>
      </w:r>
      <w:r w:rsidRPr="0090748A">
        <w:rPr>
          <w:sz w:val="22"/>
          <w:szCs w:val="22"/>
        </w:rPr>
        <w:t>.Formy zajęć dydaktycznych, wymiar godzin i punktów ECTS</w:t>
      </w:r>
    </w:p>
    <w:p w14:paraId="779BDDFB" w14:textId="77777777" w:rsidR="0090748A" w:rsidRPr="0090748A" w:rsidRDefault="0090748A">
      <w:pPr>
        <w:pStyle w:val="Podpunkty"/>
        <w:ind w:left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8"/>
        <w:gridCol w:w="752"/>
        <w:gridCol w:w="851"/>
        <w:gridCol w:w="773"/>
        <w:gridCol w:w="804"/>
        <w:gridCol w:w="713"/>
        <w:gridCol w:w="924"/>
        <w:gridCol w:w="1141"/>
        <w:gridCol w:w="1389"/>
      </w:tblGrid>
      <w:tr w:rsidR="00421083" w:rsidRPr="009C54AE" w14:paraId="5C4B2480" w14:textId="77777777" w:rsidTr="0042108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E199" w14:textId="77777777" w:rsidR="00421083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1F2860C2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B277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5DB8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1145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4B19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DF6A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BD8D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8E1B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9161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FB79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421083" w:rsidRPr="009C54AE" w14:paraId="49027800" w14:textId="77777777" w:rsidTr="0090748A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30A5" w14:textId="235E66F9" w:rsidR="00421083" w:rsidRPr="009C54AE" w:rsidRDefault="00915F73" w:rsidP="009074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2A7916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043C" w14:textId="7EFFE87C" w:rsidR="00421083" w:rsidRPr="009C54AE" w:rsidRDefault="003C61D6" w:rsidP="009074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208E" w14:textId="77777777" w:rsidR="00421083" w:rsidRPr="009C54AE" w:rsidRDefault="00421083" w:rsidP="009074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A83F" w14:textId="2C158489" w:rsidR="00421083" w:rsidRPr="009C54AE" w:rsidRDefault="00421083" w:rsidP="009074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6FBA" w14:textId="77777777" w:rsidR="00421083" w:rsidRPr="009C54AE" w:rsidRDefault="00421083" w:rsidP="009074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E932" w14:textId="77777777" w:rsidR="00421083" w:rsidRPr="009C54AE" w:rsidRDefault="00421083" w:rsidP="009074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E69A" w14:textId="77777777" w:rsidR="00421083" w:rsidRPr="009C54AE" w:rsidRDefault="00421083" w:rsidP="009074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67B3" w14:textId="77777777" w:rsidR="00421083" w:rsidRPr="009C54AE" w:rsidRDefault="00421083" w:rsidP="009074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4259" w14:textId="77777777" w:rsidR="00421083" w:rsidRPr="009C54AE" w:rsidRDefault="00421083" w:rsidP="009074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4824" w14:textId="55ABF6B0" w:rsidR="00421083" w:rsidRPr="009C54AE" w:rsidRDefault="003C61D6" w:rsidP="009074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D987E3F" w14:textId="77777777" w:rsidR="0090748A" w:rsidRDefault="0090748A">
      <w:pPr>
        <w:pStyle w:val="Punktygwne"/>
        <w:spacing w:before="0" w:after="0"/>
        <w:rPr>
          <w:smallCaps w:val="0"/>
          <w:sz w:val="20"/>
          <w:szCs w:val="20"/>
        </w:rPr>
      </w:pPr>
    </w:p>
    <w:p w14:paraId="5737E056" w14:textId="4E91D296" w:rsidR="00862900" w:rsidRDefault="005865B3">
      <w:pPr>
        <w:pStyle w:val="Punktygwne"/>
        <w:spacing w:before="0" w:after="0"/>
        <w:rPr>
          <w:smallCaps w:val="0"/>
          <w:sz w:val="22"/>
          <w:szCs w:val="22"/>
        </w:rPr>
      </w:pPr>
      <w:r>
        <w:rPr>
          <w:smallCaps w:val="0"/>
          <w:sz w:val="20"/>
          <w:szCs w:val="20"/>
        </w:rPr>
        <w:t>1.</w:t>
      </w:r>
      <w:r w:rsidR="000A61A5">
        <w:rPr>
          <w:smallCaps w:val="0"/>
          <w:sz w:val="22"/>
          <w:szCs w:val="22"/>
        </w:rPr>
        <w:t>2</w:t>
      </w:r>
      <w:r>
        <w:rPr>
          <w:smallCaps w:val="0"/>
          <w:sz w:val="22"/>
          <w:szCs w:val="22"/>
        </w:rPr>
        <w:t>. Sposób realizacji zajęć</w:t>
      </w:r>
    </w:p>
    <w:p w14:paraId="3B707A3E" w14:textId="77777777" w:rsidR="0090748A" w:rsidRDefault="0090748A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14:paraId="15A61F8F" w14:textId="2F60114A" w:rsidR="00862900" w:rsidRDefault="0090748A" w:rsidP="0090748A">
      <w:pPr>
        <w:pStyle w:val="Punktygwne"/>
        <w:spacing w:before="0" w:after="0"/>
        <w:ind w:left="364"/>
        <w:rPr>
          <w:b w:val="0"/>
          <w:bCs w:val="0"/>
          <w:smallCaps w:val="0"/>
          <w:sz w:val="22"/>
          <w:szCs w:val="22"/>
        </w:rPr>
      </w:pPr>
      <w:r w:rsidRPr="0090748A">
        <w:rPr>
          <w:rFonts w:eastAsia="MS Gothic" w:cs="Times New Roman"/>
          <w:b w:val="0"/>
          <w:bCs w:val="0"/>
        </w:rPr>
        <w:t xml:space="preserve">   </w:t>
      </w:r>
      <w:r>
        <w:rPr>
          <w:b w:val="0"/>
          <w:bCs w:val="0"/>
          <w:smallCaps w:val="0"/>
          <w:sz w:val="22"/>
          <w:szCs w:val="22"/>
        </w:rPr>
        <w:t xml:space="preserve">  </w:t>
      </w:r>
      <w:r w:rsidR="005865B3">
        <w:rPr>
          <w:b w:val="0"/>
          <w:bCs w:val="0"/>
          <w:smallCaps w:val="0"/>
          <w:sz w:val="22"/>
          <w:szCs w:val="22"/>
        </w:rPr>
        <w:t xml:space="preserve">zajęcia w formie tradycyjnej </w:t>
      </w:r>
    </w:p>
    <w:p w14:paraId="21155C09" w14:textId="6F2FC995" w:rsidR="00862900" w:rsidRDefault="006450D5" w:rsidP="0090748A">
      <w:pPr>
        <w:pStyle w:val="Punktygwne"/>
        <w:spacing w:before="0" w:after="0"/>
        <w:ind w:left="364"/>
        <w:rPr>
          <w:b w:val="0"/>
          <w:bCs w:val="0"/>
          <w:smallCaps w:val="0"/>
          <w:sz w:val="22"/>
          <w:szCs w:val="22"/>
        </w:rPr>
      </w:pPr>
      <w:r>
        <w:rPr>
          <w:rFonts w:ascii="MS Gothic" w:eastAsia="MS Gothic" w:hAnsi="MS Gothic" w:cs="MS Gothic"/>
          <w:b w:val="0"/>
          <w:bCs w:val="0"/>
        </w:rPr>
        <w:t>×</w:t>
      </w:r>
      <w:r w:rsidR="005865B3">
        <w:rPr>
          <w:b w:val="0"/>
          <w:bCs w:val="0"/>
          <w:smallCaps w:val="0"/>
          <w:sz w:val="22"/>
          <w:szCs w:val="22"/>
        </w:rPr>
        <w:t>zajęcia realizowane z wykorzystaniem metod i technik kształcenia na odległość</w:t>
      </w:r>
    </w:p>
    <w:p w14:paraId="753BF256" w14:textId="77777777" w:rsidR="0090748A" w:rsidRDefault="0090748A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14:paraId="190FCC86" w14:textId="77777777" w:rsidR="0090748A" w:rsidRDefault="005865B3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t>1.</w:t>
      </w:r>
      <w:r w:rsidR="000A61A5">
        <w:rPr>
          <w:smallCaps w:val="0"/>
          <w:sz w:val="22"/>
          <w:szCs w:val="22"/>
        </w:rPr>
        <w:t>3</w:t>
      </w:r>
      <w:r>
        <w:rPr>
          <w:smallCaps w:val="0"/>
          <w:sz w:val="22"/>
          <w:szCs w:val="22"/>
        </w:rPr>
        <w:t>. Forma zaliczenia przedmiotu</w:t>
      </w:r>
      <w:r>
        <w:rPr>
          <w:b w:val="0"/>
          <w:bCs w:val="0"/>
          <w:smallCaps w:val="0"/>
          <w:sz w:val="22"/>
          <w:szCs w:val="22"/>
        </w:rPr>
        <w:t xml:space="preserve"> (z toku) </w:t>
      </w:r>
      <w:r w:rsidR="006450D5">
        <w:rPr>
          <w:b w:val="0"/>
          <w:bCs w:val="0"/>
          <w:i/>
          <w:iCs/>
          <w:smallCaps w:val="0"/>
          <w:sz w:val="22"/>
          <w:szCs w:val="22"/>
        </w:rPr>
        <w:t>(</w:t>
      </w:r>
      <w:r w:rsidRPr="00915F73">
        <w:rPr>
          <w:b w:val="0"/>
          <w:bCs w:val="0"/>
          <w:i/>
          <w:iCs/>
          <w:smallCaps w:val="0"/>
          <w:sz w:val="22"/>
          <w:szCs w:val="22"/>
          <w:u w:val="single"/>
        </w:rPr>
        <w:t>egzamin</w:t>
      </w:r>
      <w:r>
        <w:rPr>
          <w:b w:val="0"/>
          <w:bCs w:val="0"/>
          <w:i/>
          <w:iCs/>
          <w:smallCaps w:val="0"/>
          <w:sz w:val="22"/>
          <w:szCs w:val="22"/>
        </w:rPr>
        <w:t xml:space="preserve">, </w:t>
      </w:r>
      <w:r w:rsidRPr="00915F73">
        <w:rPr>
          <w:b w:val="0"/>
          <w:bCs w:val="0"/>
          <w:i/>
          <w:iCs/>
          <w:smallCaps w:val="0"/>
          <w:sz w:val="22"/>
          <w:szCs w:val="22"/>
        </w:rPr>
        <w:t>zaliczenie z oceną</w:t>
      </w:r>
      <w:r>
        <w:rPr>
          <w:b w:val="0"/>
          <w:bCs w:val="0"/>
          <w:i/>
          <w:iCs/>
          <w:smallCaps w:val="0"/>
          <w:sz w:val="22"/>
          <w:szCs w:val="22"/>
        </w:rPr>
        <w:t>, zaliczenie bez oceny</w:t>
      </w:r>
      <w:r>
        <w:rPr>
          <w:b w:val="0"/>
          <w:bCs w:val="0"/>
          <w:smallCaps w:val="0"/>
          <w:sz w:val="22"/>
          <w:szCs w:val="22"/>
        </w:rPr>
        <w:t>)</w:t>
      </w:r>
    </w:p>
    <w:p w14:paraId="28151474" w14:textId="77777777" w:rsidR="0090748A" w:rsidRDefault="0090748A" w:rsidP="0090748A">
      <w:pPr>
        <w:pStyle w:val="Punktygwne"/>
        <w:tabs>
          <w:tab w:val="left" w:pos="420"/>
        </w:tabs>
        <w:spacing w:before="0" w:after="0"/>
        <w:ind w:left="378"/>
        <w:rPr>
          <w:b w:val="0"/>
          <w:bCs w:val="0"/>
          <w:smallCaps w:val="0"/>
          <w:sz w:val="22"/>
          <w:szCs w:val="22"/>
        </w:rPr>
      </w:pPr>
    </w:p>
    <w:p w14:paraId="4B7889C1" w14:textId="58DCC241" w:rsidR="00862900" w:rsidRDefault="0090748A" w:rsidP="0090748A">
      <w:pPr>
        <w:pStyle w:val="Punktygwne"/>
        <w:tabs>
          <w:tab w:val="left" w:pos="420"/>
        </w:tabs>
        <w:spacing w:before="0" w:after="0"/>
        <w:ind w:left="378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E</w:t>
      </w:r>
      <w:r w:rsidR="00C32D3E">
        <w:rPr>
          <w:b w:val="0"/>
          <w:bCs w:val="0"/>
          <w:smallCaps w:val="0"/>
          <w:sz w:val="22"/>
          <w:szCs w:val="22"/>
        </w:rPr>
        <w:t>gzamin</w:t>
      </w:r>
      <w:r w:rsidR="005865B3">
        <w:rPr>
          <w:b w:val="0"/>
          <w:bCs w:val="0"/>
          <w:smallCaps w:val="0"/>
          <w:sz w:val="22"/>
          <w:szCs w:val="22"/>
        </w:rPr>
        <w:t xml:space="preserve"> w formie testu</w:t>
      </w:r>
    </w:p>
    <w:p w14:paraId="60CE7094" w14:textId="77777777" w:rsidR="0090748A" w:rsidRDefault="0090748A" w:rsidP="0090748A">
      <w:pPr>
        <w:pStyle w:val="Punktygwne"/>
        <w:tabs>
          <w:tab w:val="left" w:pos="420"/>
        </w:tabs>
        <w:spacing w:before="0" w:after="0"/>
        <w:ind w:left="378"/>
        <w:rPr>
          <w:b w:val="0"/>
          <w:bCs w:val="0"/>
          <w:smallCaps w:val="0"/>
          <w:sz w:val="22"/>
          <w:szCs w:val="22"/>
        </w:rPr>
      </w:pPr>
    </w:p>
    <w:p w14:paraId="6A498BB3" w14:textId="77777777" w:rsidR="00862900" w:rsidRDefault="005865B3">
      <w:pPr>
        <w:pStyle w:val="Punktygwne"/>
        <w:spacing w:before="0" w:after="0"/>
      </w:pPr>
      <w:r>
        <w:t xml:space="preserve">2.Wymagania wstępne </w:t>
      </w:r>
    </w:p>
    <w:p w14:paraId="252EE12A" w14:textId="77777777" w:rsidR="0090748A" w:rsidRDefault="0090748A">
      <w:pPr>
        <w:pStyle w:val="Punktygwne"/>
        <w:spacing w:before="0" w:after="0"/>
      </w:pPr>
    </w:p>
    <w:tbl>
      <w:tblPr>
        <w:tblStyle w:val="TableNormal"/>
        <w:tblW w:w="951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862900" w14:paraId="53F4ED5C" w14:textId="77777777" w:rsidTr="0090748A">
        <w:trPr>
          <w:trHeight w:val="375"/>
        </w:trPr>
        <w:tc>
          <w:tcPr>
            <w:tcW w:w="9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4305" w14:textId="2092FE43" w:rsidR="00862900" w:rsidRDefault="005865B3">
            <w:pPr>
              <w:pStyle w:val="Punktygwne"/>
              <w:spacing w:before="40" w:after="4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Student powinien posiadać wiedzę w zakresie podstawowych instytucji prawa administracyjnego</w:t>
            </w:r>
          </w:p>
        </w:tc>
      </w:tr>
    </w:tbl>
    <w:p w14:paraId="1A00DB76" w14:textId="77777777" w:rsidR="00862900" w:rsidRDefault="00862900">
      <w:pPr>
        <w:pStyle w:val="Punktygwne"/>
        <w:spacing w:before="0" w:after="0"/>
        <w:rPr>
          <w:b w:val="0"/>
          <w:bCs w:val="0"/>
        </w:rPr>
      </w:pPr>
    </w:p>
    <w:p w14:paraId="665ACBFC" w14:textId="77777777" w:rsidR="0090748A" w:rsidRDefault="0090748A">
      <w:pPr>
        <w:spacing w:after="0" w:line="240" w:lineRule="auto"/>
        <w:rPr>
          <w:rFonts w:ascii="Times New Roman" w:eastAsia="Arial Unicode MS" w:hAnsi="Times New Roman" w:cs="Arial Unicode MS"/>
          <w:b/>
          <w:bCs/>
          <w:smallCaps/>
          <w:sz w:val="24"/>
          <w:szCs w:val="24"/>
        </w:rPr>
      </w:pPr>
      <w:r>
        <w:br w:type="page"/>
      </w:r>
    </w:p>
    <w:p w14:paraId="2DEFEC8D" w14:textId="1E816DB7" w:rsidR="00862900" w:rsidRDefault="005865B3">
      <w:pPr>
        <w:pStyle w:val="Punktygwne"/>
        <w:numPr>
          <w:ilvl w:val="0"/>
          <w:numId w:val="6"/>
        </w:numPr>
        <w:spacing w:before="0" w:after="0"/>
      </w:pPr>
      <w:r>
        <w:lastRenderedPageBreak/>
        <w:t xml:space="preserve">cele, efekty </w:t>
      </w:r>
      <w:r w:rsidR="00AD69D4">
        <w:t>uczenia się</w:t>
      </w:r>
      <w:r>
        <w:t>, treści Programowe i stosowane metody Dydaktyczne</w:t>
      </w:r>
    </w:p>
    <w:p w14:paraId="685296EA" w14:textId="77777777" w:rsidR="00862900" w:rsidRDefault="00862900">
      <w:pPr>
        <w:pStyle w:val="Punktygwne"/>
        <w:spacing w:before="0" w:after="0"/>
      </w:pPr>
    </w:p>
    <w:p w14:paraId="437489F7" w14:textId="3A351880" w:rsidR="00862900" w:rsidRPr="0090748A" w:rsidRDefault="005865B3" w:rsidP="0090748A">
      <w:pPr>
        <w:pStyle w:val="Podpunkty"/>
        <w:numPr>
          <w:ilvl w:val="1"/>
          <w:numId w:val="5"/>
        </w:numPr>
        <w:ind w:left="851" w:hanging="425"/>
        <w:rPr>
          <w:b w:val="0"/>
          <w:bCs w:val="0"/>
          <w:i/>
          <w:iCs/>
          <w:sz w:val="22"/>
          <w:szCs w:val="22"/>
        </w:rPr>
      </w:pPr>
      <w:r w:rsidRPr="0090748A">
        <w:rPr>
          <w:sz w:val="22"/>
          <w:szCs w:val="22"/>
        </w:rPr>
        <w:t>Cele przedmiotu</w:t>
      </w:r>
    </w:p>
    <w:p w14:paraId="0662CF20" w14:textId="77777777" w:rsidR="0090748A" w:rsidRPr="0090748A" w:rsidRDefault="0090748A" w:rsidP="0090748A">
      <w:pPr>
        <w:pStyle w:val="Podpunkty"/>
        <w:ind w:left="851"/>
        <w:rPr>
          <w:b w:val="0"/>
          <w:bCs w:val="0"/>
          <w:i/>
          <w:iCs/>
          <w:sz w:val="22"/>
          <w:szCs w:val="22"/>
        </w:rPr>
      </w:pPr>
    </w:p>
    <w:tbl>
      <w:tblPr>
        <w:tblStyle w:val="TableNormal"/>
        <w:tblW w:w="951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8"/>
        <w:gridCol w:w="8846"/>
      </w:tblGrid>
      <w:tr w:rsidR="00862900" w14:paraId="61FA4976" w14:textId="77777777" w:rsidTr="0090748A">
        <w:trPr>
          <w:trHeight w:val="165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DA557" w14:textId="77777777" w:rsidR="00862900" w:rsidRDefault="005865B3">
            <w:pPr>
              <w:pStyle w:val="Podpunkty"/>
              <w:spacing w:before="40" w:after="40"/>
              <w:ind w:left="0"/>
              <w:jc w:val="left"/>
            </w:pPr>
            <w:r>
              <w:rPr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E7EE" w14:textId="3DDFB38B" w:rsidR="00862900" w:rsidRDefault="0090748A" w:rsidP="0090748A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ascii="TimesNewRomanPSMT" w:hAnsi="TimesNewRomanPSMT"/>
                <w:sz w:val="22"/>
                <w:szCs w:val="22"/>
              </w:rPr>
              <w:t>Konwersatorium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ma </w:t>
            </w:r>
            <w:r>
              <w:rPr>
                <w:rFonts w:ascii="TimesNewRomanPSMT" w:hAnsi="TimesNewRomanPSMT"/>
                <w:sz w:val="22"/>
                <w:szCs w:val="22"/>
              </w:rPr>
              <w:t>prezentować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>́ teoretyczną i praktyczną wiedzę z zakresu procesu inwestycyjno-budowalnego</w:t>
            </w:r>
            <w:r>
              <w:rPr>
                <w:rFonts w:ascii="TimesNewRomanPSMT" w:hAnsi="TimesNewRomanPSMT"/>
                <w:sz w:val="22"/>
                <w:szCs w:val="22"/>
              </w:rPr>
              <w:t>,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a </w:t>
            </w:r>
            <w:r>
              <w:rPr>
                <w:rFonts w:ascii="TimesNewRomanPSMT" w:hAnsi="TimesNewRomanPSMT"/>
                <w:sz w:val="22"/>
                <w:szCs w:val="22"/>
              </w:rPr>
              <w:t>także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wymogi stawiane przez prawo publiczne w zakresie inwestycji budowlanych. Ponadto zostanie zaprezentowane </w:t>
            </w:r>
            <w:r>
              <w:rPr>
                <w:rFonts w:ascii="TimesNewRomanPSMT" w:hAnsi="TimesNewRomanPSMT"/>
                <w:sz w:val="22"/>
                <w:szCs w:val="22"/>
              </w:rPr>
              <w:t>także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kluczowe orzecznictwo </w:t>
            </w:r>
            <w:r>
              <w:rPr>
                <w:rFonts w:ascii="TimesNewRomanPSMT" w:hAnsi="TimesNewRomanPSMT"/>
                <w:sz w:val="22"/>
                <w:szCs w:val="22"/>
              </w:rPr>
              <w:t>sądowe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r>
              <w:rPr>
                <w:rFonts w:ascii="TimesNewRomanPSMT" w:hAnsi="TimesNewRomanPSMT"/>
                <w:sz w:val="22"/>
                <w:szCs w:val="22"/>
              </w:rPr>
              <w:t>ukazujące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praktyczny aspekt omawianych </w:t>
            </w:r>
            <w:r>
              <w:rPr>
                <w:rFonts w:ascii="TimesNewRomanPSMT" w:hAnsi="TimesNewRomanPSMT"/>
                <w:sz w:val="22"/>
                <w:szCs w:val="22"/>
              </w:rPr>
              <w:t>problemów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. W ten </w:t>
            </w:r>
            <w:r>
              <w:rPr>
                <w:rFonts w:ascii="TimesNewRomanPSMT" w:hAnsi="TimesNewRomanPSMT"/>
                <w:sz w:val="22"/>
                <w:szCs w:val="22"/>
              </w:rPr>
              <w:t>sposób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student uzyska nie tylko podstawową i teoretyczną wiedzę w zakresie </w:t>
            </w:r>
            <w:r>
              <w:rPr>
                <w:rFonts w:ascii="TimesNewRomanPSMT" w:hAnsi="TimesNewRomanPSMT"/>
                <w:sz w:val="22"/>
                <w:szCs w:val="22"/>
              </w:rPr>
              <w:t>obowiązujących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r>
              <w:rPr>
                <w:rFonts w:ascii="TimesNewRomanPSMT" w:hAnsi="TimesNewRomanPSMT"/>
                <w:sz w:val="22"/>
                <w:szCs w:val="22"/>
              </w:rPr>
              <w:t>aktów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normatywnych oraz </w:t>
            </w:r>
            <w:r>
              <w:rPr>
                <w:rFonts w:ascii="TimesNewRomanPSMT" w:hAnsi="TimesNewRomanPSMT"/>
                <w:sz w:val="22"/>
                <w:szCs w:val="22"/>
              </w:rPr>
              <w:t>poglądów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doktryny, lecz </w:t>
            </w:r>
            <w:r>
              <w:rPr>
                <w:rFonts w:ascii="TimesNewRomanPSMT" w:hAnsi="TimesNewRomanPSMT"/>
                <w:sz w:val="22"/>
                <w:szCs w:val="22"/>
              </w:rPr>
              <w:t>również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̇ zostanie mu przekazana </w:t>
            </w:r>
            <w:r>
              <w:rPr>
                <w:rFonts w:ascii="TimesNewRomanPSMT" w:hAnsi="TimesNewRomanPSMT"/>
                <w:sz w:val="22"/>
                <w:szCs w:val="22"/>
              </w:rPr>
              <w:t>umiejętność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́ wykładni i analizy prawnej </w:t>
            </w:r>
            <w:r>
              <w:rPr>
                <w:rFonts w:ascii="TimesNewRomanPSMT" w:hAnsi="TimesNewRomanPSMT"/>
                <w:sz w:val="22"/>
                <w:szCs w:val="22"/>
              </w:rPr>
              <w:t>przepisów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oraz ich zastosowania do </w:t>
            </w:r>
            <w:r>
              <w:rPr>
                <w:rFonts w:ascii="TimesNewRomanPSMT" w:hAnsi="TimesNewRomanPSMT"/>
                <w:sz w:val="22"/>
                <w:szCs w:val="22"/>
              </w:rPr>
              <w:t>rozwiazywania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konkretnych </w:t>
            </w:r>
            <w:r>
              <w:rPr>
                <w:rFonts w:ascii="TimesNewRomanPSMT" w:hAnsi="TimesNewRomanPSMT"/>
                <w:sz w:val="22"/>
                <w:szCs w:val="22"/>
              </w:rPr>
              <w:t>problemów</w:t>
            </w:r>
            <w:r w:rsidR="002A7916">
              <w:rPr>
                <w:rFonts w:ascii="TimesNewRomanPSMT" w:hAnsi="TimesNewRomanPSMT"/>
                <w:sz w:val="22"/>
                <w:szCs w:val="22"/>
              </w:rPr>
              <w:t xml:space="preserve"> prawnych. </w:t>
            </w:r>
          </w:p>
        </w:tc>
      </w:tr>
    </w:tbl>
    <w:p w14:paraId="4FF76BF2" w14:textId="77777777" w:rsidR="00862900" w:rsidRPr="00AD69D4" w:rsidRDefault="00862900" w:rsidP="00AD69D4">
      <w:pPr>
        <w:pStyle w:val="Podpunkty"/>
        <w:widowControl w:val="0"/>
      </w:pPr>
    </w:p>
    <w:p w14:paraId="61F50930" w14:textId="25DFE7AB" w:rsidR="00862900" w:rsidRPr="0090748A" w:rsidRDefault="005865B3" w:rsidP="0090748A">
      <w:pPr>
        <w:pStyle w:val="Punktygwne"/>
        <w:numPr>
          <w:ilvl w:val="1"/>
          <w:numId w:val="5"/>
        </w:numPr>
        <w:spacing w:before="0" w:after="0"/>
        <w:ind w:left="851" w:hanging="417"/>
        <w:rPr>
          <w:smallCaps w:val="0"/>
          <w:sz w:val="22"/>
          <w:szCs w:val="22"/>
        </w:rPr>
      </w:pPr>
      <w:r w:rsidRPr="0090748A">
        <w:rPr>
          <w:smallCaps w:val="0"/>
          <w:sz w:val="22"/>
          <w:szCs w:val="22"/>
        </w:rPr>
        <w:t>Efekty</w:t>
      </w:r>
      <w:r w:rsidR="00AD69D4" w:rsidRPr="0090748A">
        <w:rPr>
          <w:smallCaps w:val="0"/>
          <w:sz w:val="22"/>
          <w:szCs w:val="22"/>
        </w:rPr>
        <w:t xml:space="preserve"> uczenia się</w:t>
      </w:r>
      <w:r w:rsidRPr="0090748A">
        <w:rPr>
          <w:smallCaps w:val="0"/>
          <w:sz w:val="22"/>
          <w:szCs w:val="22"/>
        </w:rPr>
        <w:t xml:space="preserve"> dla przedmiotu</w:t>
      </w:r>
    </w:p>
    <w:p w14:paraId="106E7452" w14:textId="77777777" w:rsidR="00862900" w:rsidRDefault="00862900">
      <w:pPr>
        <w:pStyle w:val="Punktygwne"/>
        <w:spacing w:before="0" w:after="0"/>
        <w:rPr>
          <w:b w:val="0"/>
          <w:bCs w:val="0"/>
        </w:rPr>
      </w:pPr>
    </w:p>
    <w:tbl>
      <w:tblPr>
        <w:tblStyle w:val="TableNormal"/>
        <w:tblW w:w="929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39"/>
        <w:gridCol w:w="6123"/>
        <w:gridCol w:w="1830"/>
      </w:tblGrid>
      <w:tr w:rsidR="00862900" w14:paraId="354AD1E4" w14:textId="77777777" w:rsidTr="0090748A">
        <w:trPr>
          <w:trHeight w:val="74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2742" w14:textId="68A3FA56" w:rsidR="00862900" w:rsidRPr="006450D5" w:rsidRDefault="005865B3" w:rsidP="0090748A">
            <w:pPr>
              <w:pStyle w:val="Punktygwne"/>
              <w:spacing w:before="0" w:after="0"/>
              <w:jc w:val="center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smallCaps w:val="0"/>
                <w:sz w:val="22"/>
                <w:szCs w:val="22"/>
              </w:rPr>
              <w:t>EK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D47E37"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BF508" w14:textId="3619EE6B" w:rsidR="00862900" w:rsidRPr="006450D5" w:rsidRDefault="005865B3" w:rsidP="0090748A">
            <w:pPr>
              <w:pStyle w:val="Punktygwne"/>
              <w:spacing w:before="0" w:after="0"/>
              <w:jc w:val="center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6450D5"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F6AC" w14:textId="7A140DAC" w:rsidR="00862900" w:rsidRPr="006450D5" w:rsidRDefault="006450D5" w:rsidP="0090748A">
            <w:pPr>
              <w:pStyle w:val="Punktygwne"/>
              <w:spacing w:before="0" w:after="0"/>
              <w:jc w:val="center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smallCaps w:val="0"/>
                <w:sz w:val="22"/>
                <w:szCs w:val="22"/>
              </w:rPr>
              <w:t>Odniesienie do efektów kierunkowych</w:t>
            </w:r>
            <w:r w:rsidRPr="006450D5">
              <w:rPr>
                <w:rStyle w:val="Odwoanieprzypisudolnego"/>
                <w:rFonts w:cs="Times New Roman"/>
                <w:b w:val="0"/>
                <w:sz w:val="22"/>
                <w:szCs w:val="22"/>
              </w:rPr>
              <w:footnoteReference w:id="1"/>
            </w:r>
          </w:p>
        </w:tc>
      </w:tr>
      <w:tr w:rsidR="00862900" w14:paraId="302E73B9" w14:textId="77777777" w:rsidTr="00531CED">
        <w:trPr>
          <w:trHeight w:val="274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F484" w14:textId="5D486A6A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EK_01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39E0" w14:textId="0513910A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WYJAŚNIA INSTYTUCJE PRAWA ADMINISTRACYJNEGO ZWIĄZANE Z PROCESEM INWESTYCYJNO-BUDOWLANYM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42FB" w14:textId="57B2C4AE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K_WO3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 xml:space="preserve">, </w:t>
            </w: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K_K02</w:t>
            </w:r>
          </w:p>
        </w:tc>
      </w:tr>
      <w:tr w:rsidR="00862900" w14:paraId="48165358" w14:textId="77777777" w:rsidTr="00531CED">
        <w:trPr>
          <w:trHeight w:val="495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4033" w14:textId="7632889F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EK_02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9CA6" w14:textId="49E07018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ODTWARZA PROCEDURY ZWIĄZANE ZE STOSOWANIEM PRZEPISÓW DOTYCZĄCYCH ZAGOSPODAROWANIA PRZESTRZENNEGO ORAZ REALIZACJI INWESTYCJI BUDOWLANYCH W KONTEKŚCIE PROBLEMATYKI, BĘDĄCEJ PRZEDMIOTEM WYKŁADU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9C5D" w14:textId="7EA0A9E9" w:rsidR="000D5992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K_WO3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 xml:space="preserve">, </w:t>
            </w: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K_WO4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,</w:t>
            </w:r>
          </w:p>
          <w:p w14:paraId="760F6804" w14:textId="5F677746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K_WO9</w:t>
            </w:r>
          </w:p>
        </w:tc>
      </w:tr>
      <w:tr w:rsidR="00862900" w14:paraId="52E3F160" w14:textId="77777777" w:rsidTr="00531CED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3468" w14:textId="7F7BDCC0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40AA" w14:textId="58B5417E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WYMIENIA PODMIOTY UCZESTNICZĄCE W PROCESIE INWESTYCYJNO-BUDOWLANYM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8D28" w14:textId="22EDE2DF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K_WO3</w:t>
            </w:r>
          </w:p>
        </w:tc>
      </w:tr>
      <w:tr w:rsidR="00862900" w14:paraId="449C7BB2" w14:textId="77777777" w:rsidTr="00531CED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D269" w14:textId="00CC245E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EK_04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7B427" w14:textId="1F7B4158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 xml:space="preserve">WSKAZUJE SANKCJE Z TYTUŁU NIESTOSOWANIA OMAWIANYCH NORM PRAWNYCH 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03DF" w14:textId="1C17C6D9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K_W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O</w:t>
            </w: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9</w:t>
            </w:r>
          </w:p>
        </w:tc>
      </w:tr>
      <w:tr w:rsidR="00862900" w14:paraId="2F823487" w14:textId="77777777" w:rsidTr="00531CED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34E7" w14:textId="3CADCF44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EK_05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6893" w14:textId="44247C3B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CHARAKTERYZUJE STATUS PRAWNY ORGANÓW SPRAWUJĄCYCH NADZÓR NAD PROCESEM INWESTYCYJNO-BUDOWLANYM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8D7F" w14:textId="1D8442B5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K_WO3</w:t>
            </w:r>
          </w:p>
        </w:tc>
      </w:tr>
      <w:tr w:rsidR="00862900" w14:paraId="62E5CBA0" w14:textId="77777777" w:rsidTr="00531CED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EE65" w14:textId="7605ED56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EK_06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59E2" w14:textId="29C8E84D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ANALIZUJE ORZECZNICTWO ZWIĄZANE Z PROCESEM INWESTYCYJNO-BUDOWLANYM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E7A0" w14:textId="13BB6E52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K_UO3</w:t>
            </w:r>
          </w:p>
        </w:tc>
      </w:tr>
      <w:tr w:rsidR="00862900" w14:paraId="3048C4B6" w14:textId="77777777" w:rsidTr="00531CED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1A58C" w14:textId="412A2E0E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EK_07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BF55" w14:textId="462B8E74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 xml:space="preserve">PODDAJE KRYTYCE FUNKCJONOWANIE W PRAKTYCE OMAWIANYCH PRZEPISÓW 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E0B1" w14:textId="681549C1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K_UO2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K_UO4</w:t>
            </w:r>
          </w:p>
        </w:tc>
      </w:tr>
      <w:tr w:rsidR="00862900" w14:paraId="57330B8E" w14:textId="77777777" w:rsidTr="00531CED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4EDC" w14:textId="58121FC5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EK_08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3878" w14:textId="1509E2FB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WYPROWADZA WNIOSKI NA PODSTAWIE KRYTYCZNEJ OCENY FUNKCJONOWANIA PRAKTYCE PRZEPISÓW REGULUJĄCYCH PROCES INWESTYCYJNO-BUDOWLANY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B956" w14:textId="243D1109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K_UO7</w:t>
            </w:r>
          </w:p>
        </w:tc>
      </w:tr>
      <w:tr w:rsidR="00862900" w14:paraId="63106E4D" w14:textId="77777777" w:rsidTr="00531CED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3554" w14:textId="40F21EE0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EK_09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C330" w14:textId="4C605A8E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PROPONUJE ALTERNATYWNE ROZWIĄZANIA ZWIĄZANE Z REALIZACJA INWESTYCJI BUDOWLANYCH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98EA" w14:textId="0A89EB51" w:rsidR="005E1BAB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K_UO3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 xml:space="preserve">, </w:t>
            </w: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 xml:space="preserve">K_ UO5 </w:t>
            </w:r>
          </w:p>
          <w:p w14:paraId="3BF5E2F4" w14:textId="5706ADE3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en-US"/>
              </w:rPr>
              <w:t>K_KO2</w:t>
            </w:r>
          </w:p>
        </w:tc>
      </w:tr>
      <w:tr w:rsidR="00862900" w14:paraId="5104EEE4" w14:textId="77777777" w:rsidTr="00531CED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5AA4" w14:textId="474BC303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EK_10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F0D1" w14:textId="5107B8E1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ZACHOWUJE KRYTYCYZM W OCENIE ROZWIĄZAŃ LEGISLACYJNYCH DOTYCZĄCYCH FUNKCJONOWANIA PRZEPISÓW REGULUJĄCYCH PROCES INWESTYCYJNO-BUDOWLANY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9453" w14:textId="63C99434" w:rsidR="000D5992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K_WO4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 xml:space="preserve">, </w:t>
            </w: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K_UO2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,</w:t>
            </w:r>
          </w:p>
          <w:p w14:paraId="52242DFC" w14:textId="2EC557E4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K_UO3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 xml:space="preserve">, </w:t>
            </w: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K_ KO4</w:t>
            </w:r>
          </w:p>
        </w:tc>
      </w:tr>
      <w:tr w:rsidR="00862900" w14:paraId="738F299F" w14:textId="77777777" w:rsidTr="00531CED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9292" w14:textId="4B7C981A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EK_11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CBA8A" w14:textId="13F1AFF2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ZACHOWUJE KRYTYCYZM W OCENIE ORZECZNICTWA SĄDOWEGO DOTYCZĄCEGO PROBLEMATYKI BĘDĄCEJ PRZEDMIOTEM WYKŁADU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0F42" w14:textId="13ECBEDA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K_KO4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 xml:space="preserve">, </w:t>
            </w: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K_UO2</w:t>
            </w:r>
          </w:p>
        </w:tc>
      </w:tr>
      <w:tr w:rsidR="00862900" w14:paraId="0FBB50D6" w14:textId="77777777" w:rsidTr="00531CED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A003" w14:textId="7EE7491F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20"/>
                <w:szCs w:val="20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  <w:t>EK_12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789D" w14:textId="68BF9D5B" w:rsidR="00862900" w:rsidRPr="00531CED" w:rsidRDefault="0090748A" w:rsidP="00531CED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531CED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DYSKUTUJE O WADACH I ZALETACH AKTUALNIE OBOWIĄZUJĄCYCH ROZWIĄZAŃ LEGISLACYJNYCH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8B20" w14:textId="6127CD11" w:rsidR="005E1BAB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K_WO4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 xml:space="preserve">, </w:t>
            </w: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K_UO2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,</w:t>
            </w:r>
          </w:p>
          <w:p w14:paraId="0D9CA687" w14:textId="59836BA1" w:rsidR="00862900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</w:pP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K_UO3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 xml:space="preserve">, </w:t>
            </w:r>
            <w:r w:rsidRPr="0090748A"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K_KO8</w:t>
            </w:r>
            <w:r>
              <w:rPr>
                <w:rFonts w:cs="Times New Roman"/>
                <w:b w:val="0"/>
                <w:bCs w:val="0"/>
                <w:smallCaps w:val="0"/>
                <w:sz w:val="20"/>
                <w:szCs w:val="20"/>
                <w:lang w:val="de-DE"/>
              </w:rPr>
              <w:t>,</w:t>
            </w:r>
          </w:p>
          <w:p w14:paraId="41C723F5" w14:textId="0871C212" w:rsidR="000D5992" w:rsidRPr="0090748A" w:rsidRDefault="0090748A" w:rsidP="00531CED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90748A">
              <w:rPr>
                <w:b w:val="0"/>
                <w:bCs w:val="0"/>
                <w:smallCaps w:val="0"/>
                <w:sz w:val="20"/>
                <w:szCs w:val="20"/>
              </w:rPr>
              <w:t>K_K</w:t>
            </w:r>
            <w:r>
              <w:rPr>
                <w:b w:val="0"/>
                <w:bCs w:val="0"/>
                <w:smallCaps w:val="0"/>
                <w:sz w:val="20"/>
                <w:szCs w:val="20"/>
              </w:rPr>
              <w:t>O</w:t>
            </w:r>
            <w:r w:rsidRPr="0090748A">
              <w:rPr>
                <w:b w:val="0"/>
                <w:bCs w:val="0"/>
                <w:smallCaps w:val="0"/>
                <w:sz w:val="20"/>
                <w:szCs w:val="20"/>
              </w:rPr>
              <w:t>4</w:t>
            </w:r>
          </w:p>
        </w:tc>
      </w:tr>
    </w:tbl>
    <w:p w14:paraId="2018EBA0" w14:textId="77777777" w:rsidR="00862900" w:rsidRDefault="00862900">
      <w:pPr>
        <w:pStyle w:val="Punktygwne"/>
        <w:widowControl w:val="0"/>
        <w:spacing w:before="0" w:after="0"/>
        <w:ind w:left="108" w:hanging="108"/>
        <w:rPr>
          <w:b w:val="0"/>
          <w:bCs w:val="0"/>
        </w:rPr>
      </w:pPr>
    </w:p>
    <w:p w14:paraId="77141058" w14:textId="77777777" w:rsidR="00862900" w:rsidRDefault="00862900">
      <w:pPr>
        <w:pStyle w:val="Punktygwne"/>
        <w:spacing w:before="0" w:after="0"/>
        <w:rPr>
          <w:b w:val="0"/>
          <w:bCs w:val="0"/>
          <w:sz w:val="22"/>
          <w:szCs w:val="22"/>
        </w:rPr>
      </w:pPr>
    </w:p>
    <w:p w14:paraId="596B0793" w14:textId="77777777" w:rsidR="00531CED" w:rsidRDefault="00531CED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57C3FB26" w14:textId="079E871E" w:rsidR="00862900" w:rsidRPr="00531CED" w:rsidRDefault="00531CED" w:rsidP="00531CED">
      <w:pPr>
        <w:pStyle w:val="Akapitzlist"/>
        <w:numPr>
          <w:ilvl w:val="1"/>
          <w:numId w:val="5"/>
        </w:numPr>
        <w:ind w:left="980" w:hanging="390"/>
        <w:jc w:val="both"/>
        <w:rPr>
          <w:b/>
          <w:bCs/>
        </w:rPr>
      </w:pPr>
      <w:r>
        <w:rPr>
          <w:b/>
          <w:bCs/>
        </w:rPr>
        <w:lastRenderedPageBreak/>
        <w:t>T</w:t>
      </w:r>
      <w:r w:rsidRPr="00531CED">
        <w:rPr>
          <w:b/>
          <w:bCs/>
        </w:rPr>
        <w:t>reści programowe</w:t>
      </w:r>
    </w:p>
    <w:tbl>
      <w:tblPr>
        <w:tblStyle w:val="TableNormal"/>
        <w:tblpPr w:leftFromText="141" w:rightFromText="141" w:vertAnchor="text" w:horzAnchor="page" w:tblpX="1861" w:tblpY="313"/>
        <w:tblW w:w="69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924"/>
      </w:tblGrid>
      <w:tr w:rsidR="00531CED" w14:paraId="4455D09B" w14:textId="77777777" w:rsidTr="00531CED">
        <w:trPr>
          <w:trHeight w:val="250"/>
        </w:trPr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4C67C74E" w14:textId="77777777" w:rsidR="00531CED" w:rsidRDefault="00531CED" w:rsidP="00531CED">
            <w:pPr>
              <w:pStyle w:val="Akapitzlist"/>
              <w:spacing w:after="0" w:line="240" w:lineRule="auto"/>
              <w:ind w:left="708" w:hanging="708"/>
            </w:pPr>
            <w:r>
              <w:t>Treści merytoryczne</w:t>
            </w:r>
          </w:p>
        </w:tc>
      </w:tr>
      <w:tr w:rsidR="00531CED" w14:paraId="72B608C2" w14:textId="77777777" w:rsidTr="00531CED">
        <w:trPr>
          <w:trHeight w:val="504"/>
        </w:trPr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098E9" w14:textId="77777777" w:rsidR="00531CED" w:rsidRPr="00531CED" w:rsidRDefault="00531CED" w:rsidP="00531CED">
            <w:pPr>
              <w:pStyle w:val="Bezodstpw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Zagadnienia wstępne:</w:t>
            </w:r>
          </w:p>
          <w:p w14:paraId="0266EAE1" w14:textId="77777777" w:rsidR="00531CED" w:rsidRPr="00531CED" w:rsidRDefault="00531CED" w:rsidP="00531CED">
            <w:pPr>
              <w:pStyle w:val="Bezodstpw"/>
              <w:spacing w:after="0" w:line="240" w:lineRule="auto"/>
              <w:rPr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sz w:val="22"/>
                <w:szCs w:val="22"/>
              </w:rPr>
              <w:t>Pojęcie procesu inwestycyjno-budowlanego</w:t>
            </w:r>
          </w:p>
          <w:p w14:paraId="414D711C" w14:textId="77777777" w:rsidR="00531CED" w:rsidRPr="00531CED" w:rsidRDefault="00531CED" w:rsidP="00531CED">
            <w:pPr>
              <w:pStyle w:val="Bezodstpw"/>
              <w:spacing w:after="0" w:line="240" w:lineRule="auto"/>
              <w:rPr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sz w:val="22"/>
                <w:szCs w:val="22"/>
              </w:rPr>
              <w:t>Podstawy prawne procesu inwestycyjno-budowlanego 1 h</w:t>
            </w:r>
          </w:p>
          <w:p w14:paraId="52F921EE" w14:textId="77777777" w:rsidR="00531CED" w:rsidRPr="00531CED" w:rsidRDefault="00531CED" w:rsidP="00531CED">
            <w:pPr>
              <w:pStyle w:val="Bezodstpw"/>
              <w:numPr>
                <w:ilvl w:val="0"/>
                <w:numId w:val="14"/>
              </w:num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Prawo planowania i zagospodarowania przestrzennego</w:t>
            </w:r>
          </w:p>
          <w:p w14:paraId="3A978160" w14:textId="77777777" w:rsidR="00531CED" w:rsidRPr="00531CED" w:rsidRDefault="00531CED" w:rsidP="00531CED">
            <w:pPr>
              <w:spacing w:after="0" w:line="240" w:lineRule="auto"/>
            </w:pPr>
            <w:r w:rsidRPr="00531CED">
              <w:t>Rola i znaczenie planowania przestrzennego dla procesu inwestycyjno-budowlanego 2h</w:t>
            </w:r>
          </w:p>
          <w:p w14:paraId="614B1883" w14:textId="77777777" w:rsidR="00531CED" w:rsidRPr="00531CED" w:rsidRDefault="00531CED" w:rsidP="00531CE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bCs/>
              </w:rPr>
            </w:pPr>
            <w:r w:rsidRPr="00531CED">
              <w:rPr>
                <w:b/>
                <w:bCs/>
              </w:rPr>
              <w:t>Uczestnicy procesu budowlanego 1 h</w:t>
            </w:r>
          </w:p>
          <w:p w14:paraId="18F85539" w14:textId="77777777" w:rsidR="00531CED" w:rsidRPr="00531CED" w:rsidRDefault="00531CED" w:rsidP="00531CED">
            <w:pPr>
              <w:pStyle w:val="Bezodstpw"/>
              <w:spacing w:after="0" w:line="240" w:lineRule="auto"/>
              <w:rPr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sz w:val="22"/>
                <w:szCs w:val="22"/>
              </w:rPr>
              <w:t xml:space="preserve">4. </w:t>
            </w:r>
            <w:r w:rsidRPr="00531CE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Postępowanie poprzedzające rozpoczęcie robót budowlanych</w:t>
            </w:r>
          </w:p>
          <w:p w14:paraId="09EA3A4F" w14:textId="77777777" w:rsidR="00531CED" w:rsidRPr="00531CED" w:rsidRDefault="00531CED" w:rsidP="00531CED">
            <w:pPr>
              <w:pStyle w:val="Bezodstpw"/>
              <w:spacing w:after="0" w:line="240" w:lineRule="auto"/>
              <w:rPr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sz w:val="22"/>
                <w:szCs w:val="22"/>
              </w:rPr>
              <w:t>Pozwolenie na budowę</w:t>
            </w:r>
          </w:p>
          <w:p w14:paraId="79CBB0ED" w14:textId="77777777" w:rsidR="00531CED" w:rsidRPr="00531CED" w:rsidRDefault="00531CED" w:rsidP="00531CED">
            <w:pPr>
              <w:pStyle w:val="Bezodstpw"/>
              <w:spacing w:after="0" w:line="240" w:lineRule="auto"/>
              <w:rPr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sz w:val="22"/>
                <w:szCs w:val="22"/>
              </w:rPr>
              <w:t>Obowiązek zgłoszenia</w:t>
            </w:r>
          </w:p>
          <w:p w14:paraId="164F7833" w14:textId="77777777" w:rsidR="00531CED" w:rsidRPr="00531CED" w:rsidRDefault="00531CED" w:rsidP="00531CED">
            <w:pPr>
              <w:pStyle w:val="Bezodstpw"/>
              <w:spacing w:after="0" w:line="240" w:lineRule="auto"/>
              <w:rPr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sz w:val="22"/>
                <w:szCs w:val="22"/>
              </w:rPr>
              <w:t>Wygaśnięcie pozwolenia na budowę</w:t>
            </w:r>
          </w:p>
          <w:p w14:paraId="01C2F900" w14:textId="77777777" w:rsidR="00531CED" w:rsidRPr="00531CED" w:rsidRDefault="00531CED" w:rsidP="00531CED">
            <w:pPr>
              <w:pStyle w:val="Bezodstpw"/>
              <w:spacing w:after="0" w:line="240" w:lineRule="auto"/>
              <w:rPr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sz w:val="22"/>
                <w:szCs w:val="22"/>
              </w:rPr>
              <w:t>Przeniesienie pozwolenia na budowę 2h</w:t>
            </w:r>
          </w:p>
          <w:p w14:paraId="2FD71884" w14:textId="77777777" w:rsidR="00531CED" w:rsidRPr="00531CED" w:rsidRDefault="00531CED" w:rsidP="00531CED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 w:rsidRPr="00531CED">
              <w:rPr>
                <w:b/>
                <w:bCs/>
              </w:rPr>
              <w:t>Uzyskanie dokumentacji projektowej 1h</w:t>
            </w:r>
          </w:p>
          <w:p w14:paraId="69D45D8A" w14:textId="77777777" w:rsidR="00531CED" w:rsidRPr="00531CED" w:rsidRDefault="00531CED" w:rsidP="00531CED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 w:rsidRPr="00531CED">
              <w:rPr>
                <w:b/>
                <w:bCs/>
              </w:rPr>
              <w:t>Budowa i oddanie do użytku obiektów budowlanych 1h</w:t>
            </w:r>
          </w:p>
          <w:p w14:paraId="131562F5" w14:textId="77777777" w:rsidR="00531CED" w:rsidRPr="00531CED" w:rsidRDefault="00531CED" w:rsidP="00531CED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 w:rsidRPr="00531CED">
              <w:rPr>
                <w:b/>
                <w:bCs/>
              </w:rPr>
              <w:t>Zasady utrzymania obiektów budowlanych i zmiany sposobu ich użytkowania 1h</w:t>
            </w:r>
          </w:p>
          <w:p w14:paraId="36821317" w14:textId="77777777" w:rsidR="00531CED" w:rsidRPr="00531CED" w:rsidRDefault="00531CED" w:rsidP="00531CED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 w:rsidRPr="00531CED">
              <w:rPr>
                <w:b/>
                <w:bCs/>
              </w:rPr>
              <w:t>Katastrofa budowlana 1h</w:t>
            </w:r>
          </w:p>
          <w:p w14:paraId="37233B23" w14:textId="77777777" w:rsidR="00531CED" w:rsidRPr="00531CED" w:rsidRDefault="00531CED" w:rsidP="00531CED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 w:rsidRPr="00531CED">
              <w:rPr>
                <w:b/>
                <w:bCs/>
              </w:rPr>
              <w:t>Środki przeciwdziałania samowoli budowlanej:</w:t>
            </w:r>
          </w:p>
          <w:p w14:paraId="5DA08920" w14:textId="77777777" w:rsidR="00531CED" w:rsidRPr="00531CED" w:rsidRDefault="00531CED" w:rsidP="00531CED">
            <w:pPr>
              <w:pStyle w:val="Bezodstpw"/>
              <w:spacing w:after="0" w:line="240" w:lineRule="auto"/>
              <w:rPr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sz w:val="22"/>
                <w:szCs w:val="22"/>
              </w:rPr>
              <w:t>Pojęcie samowoli budowlanej</w:t>
            </w:r>
          </w:p>
          <w:p w14:paraId="72B9818A" w14:textId="77777777" w:rsidR="00531CED" w:rsidRPr="00531CED" w:rsidRDefault="00531CED" w:rsidP="00531CED">
            <w:pPr>
              <w:pStyle w:val="Bezodstpw"/>
              <w:spacing w:after="0" w:line="240" w:lineRule="auto"/>
              <w:rPr>
                <w:sz w:val="22"/>
                <w:szCs w:val="22"/>
              </w:rPr>
            </w:pPr>
            <w:r w:rsidRPr="00531CED">
              <w:rPr>
                <w:rFonts w:ascii="Calibri" w:eastAsia="Calibri" w:hAnsi="Calibri" w:cs="Calibri"/>
                <w:sz w:val="22"/>
                <w:szCs w:val="22"/>
              </w:rPr>
              <w:t>Nakaz rozbiórki obiektu budowlanego</w:t>
            </w:r>
          </w:p>
          <w:p w14:paraId="51AB8112" w14:textId="77777777" w:rsidR="00531CED" w:rsidRPr="00531CED" w:rsidRDefault="00531CED" w:rsidP="00531CED">
            <w:pPr>
              <w:pStyle w:val="Akapitzlist"/>
              <w:spacing w:after="0" w:line="240" w:lineRule="auto"/>
              <w:ind w:left="0"/>
            </w:pPr>
            <w:r w:rsidRPr="00531CED">
              <w:t>Wstrzymanie robót budowlanych 2h</w:t>
            </w:r>
          </w:p>
          <w:p w14:paraId="3B8365C8" w14:textId="77777777" w:rsidR="00531CED" w:rsidRPr="00531CED" w:rsidRDefault="00531CED" w:rsidP="00531CE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44" w:hanging="344"/>
            </w:pPr>
            <w:r w:rsidRPr="00531CED">
              <w:rPr>
                <w:b/>
                <w:bCs/>
              </w:rPr>
              <w:t>Samodzielne funkcje techniczne w budownictwie 1h</w:t>
            </w:r>
          </w:p>
          <w:p w14:paraId="3AE4861E" w14:textId="77777777" w:rsidR="00531CED" w:rsidRPr="00531CED" w:rsidRDefault="00531CED" w:rsidP="00531CE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44" w:hanging="344"/>
            </w:pPr>
            <w:r w:rsidRPr="00531CED">
              <w:rPr>
                <w:b/>
                <w:bCs/>
              </w:rPr>
              <w:t>Organy administracji architektoniczno-budowlanej i organy nadzoru budowlanego 1h</w:t>
            </w:r>
          </w:p>
          <w:p w14:paraId="6BFA0C48" w14:textId="77777777" w:rsidR="00531CED" w:rsidRPr="00531CED" w:rsidRDefault="00531CED" w:rsidP="00531CE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36" w:hanging="336"/>
            </w:pPr>
            <w:r w:rsidRPr="00531CED">
              <w:rPr>
                <w:b/>
                <w:bCs/>
              </w:rPr>
              <w:t>Odpowiedzialność zawodowa i karna w budownictwie 1h</w:t>
            </w:r>
          </w:p>
        </w:tc>
      </w:tr>
    </w:tbl>
    <w:p w14:paraId="1486D253" w14:textId="758F4C21" w:rsidR="00862900" w:rsidRDefault="005865B3" w:rsidP="00531CED">
      <w:pPr>
        <w:pStyle w:val="Akapitzlist"/>
        <w:numPr>
          <w:ilvl w:val="0"/>
          <w:numId w:val="11"/>
        </w:numPr>
        <w:spacing w:after="120" w:line="240" w:lineRule="auto"/>
        <w:ind w:left="938"/>
        <w:jc w:val="both"/>
      </w:pPr>
      <w:r>
        <w:t xml:space="preserve">Problematyka </w:t>
      </w:r>
      <w:r w:rsidR="006C24AA">
        <w:t>wykładu</w:t>
      </w:r>
      <w:r>
        <w:t xml:space="preserve"> </w:t>
      </w:r>
    </w:p>
    <w:p w14:paraId="1D7565A9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464C046A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04FBB92C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163CC363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5B260971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40F2CA4E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0BDD44C8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36E08BD6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3457496D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49A643CA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733B1945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286646B3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4C2995B7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1C051AA3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28E73050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3D6CAEEC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690F1AF0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493B3766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5F7BC3A8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7560D381" w14:textId="77777777" w:rsidR="00531CED" w:rsidRDefault="00531CED" w:rsidP="00531CED">
      <w:pPr>
        <w:pStyle w:val="Akapitzlist"/>
        <w:spacing w:after="120" w:line="240" w:lineRule="auto"/>
        <w:ind w:left="938"/>
        <w:jc w:val="both"/>
      </w:pPr>
    </w:p>
    <w:p w14:paraId="57F16053" w14:textId="444AF7DA" w:rsidR="00862900" w:rsidRDefault="00D31BD3" w:rsidP="00531CED">
      <w:pPr>
        <w:pStyle w:val="Akapitzlist"/>
        <w:widowControl w:val="0"/>
        <w:numPr>
          <w:ilvl w:val="0"/>
          <w:numId w:val="11"/>
        </w:numPr>
        <w:spacing w:after="120" w:line="240" w:lineRule="auto"/>
        <w:ind w:left="896"/>
        <w:jc w:val="both"/>
      </w:pPr>
      <w:r>
        <w:t>Problematyka ćwiczeń</w:t>
      </w:r>
    </w:p>
    <w:p w14:paraId="0B1349B4" w14:textId="77777777" w:rsidR="00D31BD3" w:rsidRPr="00244859" w:rsidRDefault="00D31BD3" w:rsidP="00D31BD3">
      <w:pPr>
        <w:widowControl w:val="0"/>
        <w:spacing w:after="120" w:line="240" w:lineRule="auto"/>
        <w:ind w:left="720"/>
        <w:jc w:val="both"/>
      </w:pPr>
    </w:p>
    <w:p w14:paraId="62092F89" w14:textId="6C909941" w:rsidR="00862900" w:rsidRDefault="00531CED" w:rsidP="00531CED">
      <w:pPr>
        <w:pStyle w:val="Punktygwne"/>
        <w:numPr>
          <w:ilvl w:val="1"/>
          <w:numId w:val="5"/>
        </w:numPr>
        <w:tabs>
          <w:tab w:val="left" w:pos="426"/>
        </w:tabs>
        <w:spacing w:before="0" w:after="0"/>
        <w:ind w:left="980" w:hanging="406"/>
        <w:rPr>
          <w:b w:val="0"/>
          <w:bCs w:val="0"/>
          <w:smallCaps w:val="0"/>
          <w:color w:val="FF0000"/>
          <w:sz w:val="22"/>
          <w:szCs w:val="22"/>
          <w:u w:color="FF0000"/>
        </w:rPr>
      </w:pPr>
      <w:r>
        <w:rPr>
          <w:smallCaps w:val="0"/>
          <w:sz w:val="22"/>
          <w:szCs w:val="22"/>
        </w:rPr>
        <w:t>Metody dydaktyczne</w:t>
      </w:r>
      <w:r>
        <w:rPr>
          <w:b w:val="0"/>
          <w:bCs w:val="0"/>
          <w:smallCaps w:val="0"/>
          <w:sz w:val="22"/>
          <w:szCs w:val="22"/>
        </w:rPr>
        <w:t xml:space="preserve"> </w:t>
      </w:r>
    </w:p>
    <w:p w14:paraId="15717D61" w14:textId="77777777" w:rsidR="00862900" w:rsidRDefault="005865B3" w:rsidP="00531CED">
      <w:pPr>
        <w:pStyle w:val="Punktygwne"/>
        <w:spacing w:after="0"/>
        <w:ind w:left="1008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Wykład konwersatoryjny</w:t>
      </w:r>
    </w:p>
    <w:p w14:paraId="3DE3A737" w14:textId="77777777" w:rsidR="00862900" w:rsidRDefault="005865B3" w:rsidP="00531CED">
      <w:pPr>
        <w:pStyle w:val="Punktygwne"/>
        <w:spacing w:before="0" w:after="0"/>
        <w:ind w:left="1008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Analiza źródeł prawa, dyskusja</w:t>
      </w:r>
    </w:p>
    <w:p w14:paraId="6192AC90" w14:textId="77777777" w:rsidR="00862900" w:rsidRDefault="00862900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14:paraId="52F30A5F" w14:textId="77777777" w:rsidR="00862900" w:rsidRDefault="005865B3">
      <w:pPr>
        <w:pStyle w:val="Punktygwne"/>
        <w:numPr>
          <w:ilvl w:val="0"/>
          <w:numId w:val="19"/>
        </w:numPr>
        <w:spacing w:before="0" w:after="0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t>METODY I KRYTERIA OCENY</w:t>
      </w:r>
    </w:p>
    <w:p w14:paraId="20F94A27" w14:textId="77777777" w:rsidR="00531CED" w:rsidRDefault="00531CED" w:rsidP="00531CED">
      <w:pPr>
        <w:pStyle w:val="Punktygwne"/>
        <w:spacing w:before="0" w:after="0"/>
        <w:ind w:left="360"/>
        <w:rPr>
          <w:smallCaps w:val="0"/>
          <w:sz w:val="22"/>
          <w:szCs w:val="22"/>
        </w:rPr>
      </w:pPr>
    </w:p>
    <w:p w14:paraId="50E1B43B" w14:textId="5BB52D00" w:rsidR="00862900" w:rsidRPr="00531CED" w:rsidRDefault="005865B3" w:rsidP="00531CED">
      <w:pPr>
        <w:pStyle w:val="Punktygwne"/>
        <w:spacing w:before="0" w:after="0"/>
        <w:ind w:left="602"/>
        <w:rPr>
          <w:smallCaps w:val="0"/>
          <w:sz w:val="22"/>
          <w:szCs w:val="22"/>
        </w:rPr>
      </w:pPr>
      <w:r w:rsidRPr="00531CED">
        <w:rPr>
          <w:smallCaps w:val="0"/>
          <w:sz w:val="22"/>
          <w:szCs w:val="22"/>
        </w:rPr>
        <w:t>4.1</w:t>
      </w:r>
      <w:r w:rsidR="00531CED" w:rsidRPr="00531CED">
        <w:rPr>
          <w:smallCaps w:val="0"/>
          <w:sz w:val="22"/>
          <w:szCs w:val="22"/>
        </w:rPr>
        <w:t xml:space="preserve">. </w:t>
      </w:r>
      <w:r w:rsidRPr="00531CED">
        <w:rPr>
          <w:smallCaps w:val="0"/>
          <w:sz w:val="22"/>
          <w:szCs w:val="22"/>
        </w:rPr>
        <w:t xml:space="preserve"> Sposoby weryfikacji efektów </w:t>
      </w:r>
      <w:r w:rsidR="006450D5" w:rsidRPr="00531CED">
        <w:rPr>
          <w:smallCaps w:val="0"/>
          <w:sz w:val="22"/>
          <w:szCs w:val="22"/>
        </w:rPr>
        <w:t>uczenia się</w:t>
      </w:r>
    </w:p>
    <w:p w14:paraId="7DCC0D7A" w14:textId="77777777" w:rsidR="00862900" w:rsidRDefault="00862900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Ind w:w="6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80"/>
        <w:gridCol w:w="4819"/>
        <w:gridCol w:w="2681"/>
      </w:tblGrid>
      <w:tr w:rsidR="00862900" w14:paraId="0B8C80F3" w14:textId="77777777" w:rsidTr="00CF7EB3">
        <w:trPr>
          <w:trHeight w:val="789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FD8E" w14:textId="77777777" w:rsidR="00862900" w:rsidRDefault="005865B3" w:rsidP="00CF7EB3">
            <w:pPr>
              <w:pStyle w:val="Punktygwne"/>
              <w:spacing w:before="0" w:after="0"/>
              <w:jc w:val="center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EA5B" w14:textId="76ECCFCA" w:rsidR="00862900" w:rsidRDefault="005865B3" w:rsidP="00CF7EB3">
            <w:pPr>
              <w:pStyle w:val="Punktygwne"/>
              <w:spacing w:before="0" w:after="0"/>
              <w:jc w:val="center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Metody oceny efektów </w:t>
            </w:r>
            <w:r w:rsidR="006450D5">
              <w:rPr>
                <w:b w:val="0"/>
                <w:bCs w:val="0"/>
                <w:smallCaps w:val="0"/>
                <w:sz w:val="22"/>
                <w:szCs w:val="22"/>
              </w:rPr>
              <w:t>uczenia się</w:t>
            </w:r>
          </w:p>
          <w:p w14:paraId="357F809F" w14:textId="6B836223" w:rsidR="00862900" w:rsidRDefault="005865B3" w:rsidP="00CF7EB3">
            <w:pPr>
              <w:pStyle w:val="Punktygwne"/>
              <w:spacing w:before="0" w:after="0"/>
              <w:jc w:val="center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2C40" w14:textId="63AF1BA1" w:rsidR="00862900" w:rsidRDefault="005865B3" w:rsidP="00CF7EB3">
            <w:pPr>
              <w:pStyle w:val="Punktygwne"/>
              <w:spacing w:before="0" w:after="0"/>
              <w:jc w:val="center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Forma zajęć dydaktycznych (w, </w:t>
            </w:r>
            <w:proofErr w:type="spellStart"/>
            <w:r>
              <w:rPr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>
              <w:rPr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CF7EB3" w14:paraId="40BC9042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9AC2" w14:textId="4DC864C0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CCBF6" w14:textId="7719FC7A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95AC9" w14:textId="4EACC0EE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1B8FA851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1982" w14:textId="488AC811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486C" w14:textId="5A472DEE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39EB" w14:textId="348A952F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168AEE4C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EAE3" w14:textId="5E3440EC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800E6" w14:textId="782E9C27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749E6" w14:textId="66D9417B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241AB903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A941" w14:textId="6F78A42A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E2609" w14:textId="5499ADC3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1830" w14:textId="2C2427E5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070C0B1E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7E2F" w14:textId="3FC4F269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lastRenderedPageBreak/>
              <w:t>EK_05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9F9A" w14:textId="057AE9FF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09834" w14:textId="7050407E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226C003A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2AA1" w14:textId="3AF5D897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74D30" w14:textId="16672DFA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F718" w14:textId="44F9AA15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783D0F33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86DD" w14:textId="2E6076E8" w:rsidR="00CF7EB3" w:rsidRPr="00CF7EB3" w:rsidRDefault="00CF7EB3" w:rsidP="00CF7EB3">
            <w:pPr>
              <w:pStyle w:val="Punktygwne"/>
              <w:spacing w:before="0" w:after="0"/>
              <w:ind w:left="-454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EK_07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A54C" w14:textId="21F2C3C7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4CB7" w14:textId="2800E256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638F09F7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0825" w14:textId="33FACD7C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EK_08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E4D95" w14:textId="0B19A803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1450" w14:textId="6083FBD3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1A5E205C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3ED2" w14:textId="0857CD80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EK_09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CBBF4" w14:textId="1B0560E1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6C4A" w14:textId="30A3EF5B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112A70ED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3C38" w14:textId="0281A57D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FF2A" w14:textId="46A53A5B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F1C2" w14:textId="1CCE3334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3F12B780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F896" w14:textId="6A38B13F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46B9" w14:textId="4757763C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CB79" w14:textId="4E32B21F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F7EB3" w14:paraId="63A1DF02" w14:textId="77777777" w:rsidTr="00CF7EB3">
        <w:trPr>
          <w:trHeight w:val="24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7B79" w14:textId="176107B4" w:rsidR="00CF7EB3" w:rsidRPr="00CF7EB3" w:rsidRDefault="00CF7EB3" w:rsidP="00CF7EB3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CF7EB3">
              <w:rPr>
                <w:b w:val="0"/>
                <w:bCs w:val="0"/>
                <w:sz w:val="22"/>
                <w:szCs w:val="22"/>
              </w:rPr>
              <w:t>EK_12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9FDC" w14:textId="4BE7405F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78AA" w14:textId="0AD5DA14" w:rsidR="00CF7EB3" w:rsidRPr="00531CED" w:rsidRDefault="00CF7EB3" w:rsidP="00CF7EB3">
            <w:pPr>
              <w:pStyle w:val="Punktygwne"/>
              <w:spacing w:before="0" w:after="0"/>
              <w:rPr>
                <w:smallCaps w:val="0"/>
              </w:rPr>
            </w:pPr>
            <w:r w:rsidRPr="00531CED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</w:tbl>
    <w:p w14:paraId="796CBB85" w14:textId="77777777" w:rsidR="00862900" w:rsidRDefault="00862900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14:paraId="5B62DF9E" w14:textId="06DD5D0C" w:rsidR="00862900" w:rsidRPr="00CF7EB3" w:rsidRDefault="005865B3" w:rsidP="00CF7EB3">
      <w:pPr>
        <w:pStyle w:val="Punktygwne"/>
        <w:spacing w:before="0" w:after="0"/>
        <w:ind w:left="567"/>
        <w:rPr>
          <w:smallCaps w:val="0"/>
          <w:sz w:val="22"/>
          <w:szCs w:val="22"/>
        </w:rPr>
      </w:pPr>
      <w:r w:rsidRPr="00CF7EB3">
        <w:rPr>
          <w:smallCaps w:val="0"/>
          <w:sz w:val="22"/>
          <w:szCs w:val="22"/>
        </w:rPr>
        <w:t>4.2</w:t>
      </w:r>
      <w:r w:rsidR="00CF7EB3" w:rsidRPr="00CF7EB3">
        <w:rPr>
          <w:smallCaps w:val="0"/>
          <w:sz w:val="22"/>
          <w:szCs w:val="22"/>
        </w:rPr>
        <w:t xml:space="preserve">. </w:t>
      </w:r>
      <w:r w:rsidRPr="00CF7EB3">
        <w:rPr>
          <w:smallCaps w:val="0"/>
          <w:sz w:val="22"/>
          <w:szCs w:val="22"/>
        </w:rPr>
        <w:t xml:space="preserve"> Warunki zaliczenia przedmiotu (kryteria oceniania)</w:t>
      </w:r>
    </w:p>
    <w:p w14:paraId="61C41E4E" w14:textId="77777777" w:rsidR="00CF7EB3" w:rsidRDefault="00CF7EB3">
      <w:pPr>
        <w:pStyle w:val="Punktygwne"/>
        <w:spacing w:before="0" w:after="0"/>
        <w:rPr>
          <w:b w:val="0"/>
          <w:bCs w:val="0"/>
          <w:smallCaps w:val="0"/>
          <w:color w:val="00B050"/>
          <w:sz w:val="22"/>
          <w:szCs w:val="22"/>
          <w:u w:color="00B050"/>
        </w:rPr>
      </w:pPr>
    </w:p>
    <w:tbl>
      <w:tblPr>
        <w:tblStyle w:val="TableNormal"/>
        <w:tblW w:w="8980" w:type="dxa"/>
        <w:tblInd w:w="6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862900" w14:paraId="04ABCC32" w14:textId="77777777" w:rsidTr="00CF7EB3">
        <w:trPr>
          <w:trHeight w:val="549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990FA" w14:textId="22895E8B" w:rsidR="00862900" w:rsidRDefault="005865B3">
            <w:pPr>
              <w:pStyle w:val="Punktygwne"/>
              <w:spacing w:before="0" w:after="0"/>
              <w:jc w:val="both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Arkusz egzaminacyjny zawiera 15 pytań.</w:t>
            </w:r>
            <w:r w:rsidR="00421083">
              <w:rPr>
                <w:b w:val="0"/>
                <w:bCs w:val="0"/>
                <w:smallCaps w:val="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>Za każde pytanie student uzyskuje 1 punkt. Do zaliczenia egzaminu wymagane jest uzyskanie 8 punktów.</w:t>
            </w:r>
          </w:p>
        </w:tc>
      </w:tr>
    </w:tbl>
    <w:p w14:paraId="4DC559ED" w14:textId="77777777" w:rsidR="00862900" w:rsidRDefault="00862900">
      <w:pPr>
        <w:pStyle w:val="Punktygwne"/>
        <w:widowControl w:val="0"/>
        <w:spacing w:before="0" w:after="0"/>
        <w:ind w:left="534" w:hanging="534"/>
        <w:rPr>
          <w:b w:val="0"/>
          <w:bCs w:val="0"/>
          <w:smallCaps w:val="0"/>
          <w:color w:val="00B050"/>
          <w:sz w:val="22"/>
          <w:szCs w:val="22"/>
          <w:u w:color="00B050"/>
        </w:rPr>
      </w:pPr>
    </w:p>
    <w:p w14:paraId="2717C90B" w14:textId="77777777" w:rsidR="00862900" w:rsidRDefault="00862900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14:paraId="56886CB5" w14:textId="46ADE87E" w:rsidR="00862900" w:rsidRDefault="00CF7EB3" w:rsidP="00CF7EB3">
      <w:pPr>
        <w:pStyle w:val="Punktygwne"/>
        <w:spacing w:before="0" w:after="0"/>
        <w:ind w:left="284" w:hanging="284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  <w:r>
        <w:rPr>
          <w:smallCaps w:val="0"/>
          <w:sz w:val="22"/>
          <w:szCs w:val="22"/>
        </w:rPr>
        <w:t>5. CAŁKOWITY NAKŁAD PRACY STUDENTA POTRZEBNY DO OSIĄGNIĘCIA ZAŁOŻONYCH EFEKTÓW W GODZINACH ORAZ PUNKTACH ECTS</w:t>
      </w:r>
    </w:p>
    <w:p w14:paraId="4ABF410E" w14:textId="77777777" w:rsidR="00862900" w:rsidRDefault="00862900">
      <w:pPr>
        <w:pStyle w:val="Punktygwne"/>
        <w:spacing w:before="0" w:after="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tbl>
      <w:tblPr>
        <w:tblStyle w:val="TableNormal"/>
        <w:tblW w:w="9841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09"/>
        <w:gridCol w:w="4232"/>
      </w:tblGrid>
      <w:tr w:rsidR="00862900" w14:paraId="72ABF697" w14:textId="77777777" w:rsidTr="00CF7EB3">
        <w:trPr>
          <w:trHeight w:val="490"/>
        </w:trPr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A61B" w14:textId="77777777" w:rsidR="00862900" w:rsidRPr="00CF7EB3" w:rsidRDefault="005865B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Aktywność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227E" w14:textId="77777777" w:rsidR="00862900" w:rsidRPr="00CF7EB3" w:rsidRDefault="005865B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Liczba godzin/ nakład pracy studenta</w:t>
            </w:r>
          </w:p>
        </w:tc>
      </w:tr>
      <w:tr w:rsidR="00862900" w14:paraId="5B699BB8" w14:textId="77777777" w:rsidTr="00CF7EB3">
        <w:trPr>
          <w:trHeight w:val="250"/>
        </w:trPr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EF3F" w14:textId="439F4A47" w:rsidR="00862900" w:rsidRPr="00CF7EB3" w:rsidRDefault="006450D5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A2F69" w14:textId="541248A1" w:rsidR="00862900" w:rsidRPr="00CF7EB3" w:rsidRDefault="003C61D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15</w:t>
            </w:r>
          </w:p>
        </w:tc>
      </w:tr>
      <w:tr w:rsidR="00862900" w14:paraId="7B32F4A1" w14:textId="77777777" w:rsidTr="00CF7EB3">
        <w:trPr>
          <w:trHeight w:val="250"/>
        </w:trPr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60992" w14:textId="77777777" w:rsidR="006450D5" w:rsidRPr="00CF7EB3" w:rsidRDefault="006450D5" w:rsidP="006450D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Inne z udziałem nauczyciela akademickiego</w:t>
            </w:r>
          </w:p>
          <w:p w14:paraId="7D87D41B" w14:textId="2D69F28B" w:rsidR="00862900" w:rsidRPr="00CF7EB3" w:rsidRDefault="006450D5" w:rsidP="006450D5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1016" w14:textId="2D1E4E16" w:rsidR="00862900" w:rsidRPr="00CF7EB3" w:rsidRDefault="003C61D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4</w:t>
            </w:r>
          </w:p>
        </w:tc>
      </w:tr>
      <w:tr w:rsidR="006450D5" w14:paraId="740A2D54" w14:textId="77777777" w:rsidTr="00CF7EB3">
        <w:trPr>
          <w:trHeight w:val="250"/>
        </w:trPr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9FDE7" w14:textId="77777777" w:rsidR="006450D5" w:rsidRPr="00CF7EB3" w:rsidRDefault="006450D5" w:rsidP="006450D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 xml:space="preserve">Godziny </w:t>
            </w:r>
            <w:proofErr w:type="spellStart"/>
            <w:r w:rsidRPr="00CF7EB3">
              <w:rPr>
                <w:rFonts w:ascii="Corbel" w:hAnsi="Corbel"/>
              </w:rPr>
              <w:t>niekontaktowe</w:t>
            </w:r>
            <w:proofErr w:type="spellEnd"/>
            <w:r w:rsidRPr="00CF7EB3">
              <w:rPr>
                <w:rFonts w:ascii="Corbel" w:hAnsi="Corbel"/>
              </w:rPr>
              <w:t xml:space="preserve"> – praca własna studenta</w:t>
            </w:r>
          </w:p>
          <w:p w14:paraId="6CDFC01E" w14:textId="3FEE543F" w:rsidR="006450D5" w:rsidRPr="00CF7EB3" w:rsidRDefault="006450D5" w:rsidP="006450D5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3403" w14:textId="532BB496" w:rsidR="006450D5" w:rsidRPr="00CF7EB3" w:rsidRDefault="003C61D6" w:rsidP="006450D5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81</w:t>
            </w:r>
          </w:p>
        </w:tc>
      </w:tr>
      <w:tr w:rsidR="006450D5" w14:paraId="2EBB474A" w14:textId="77777777" w:rsidTr="00CF7EB3">
        <w:trPr>
          <w:trHeight w:val="20"/>
        </w:trPr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FEA6F" w14:textId="77777777" w:rsidR="006450D5" w:rsidRPr="00CF7EB3" w:rsidRDefault="006450D5" w:rsidP="00CF7EB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SUMA GODZIN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4404" w14:textId="29BA943E" w:rsidR="006450D5" w:rsidRPr="00CF7EB3" w:rsidRDefault="003C61D6" w:rsidP="00CF7EB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100</w:t>
            </w:r>
          </w:p>
        </w:tc>
      </w:tr>
      <w:tr w:rsidR="006450D5" w14:paraId="203E7A88" w14:textId="77777777" w:rsidTr="00CF7EB3">
        <w:trPr>
          <w:trHeight w:val="20"/>
        </w:trPr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B07B" w14:textId="77777777" w:rsidR="006450D5" w:rsidRPr="00CF7EB3" w:rsidRDefault="006450D5" w:rsidP="00CF7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F7EB3">
              <w:rPr>
                <w:rFonts w:ascii="Corbel" w:hAnsi="Corbel"/>
                <w:b/>
                <w:bCs/>
              </w:rPr>
              <w:t>SUMARYCZNA LICZBA PUNKTÓW ECTS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4D46" w14:textId="5C791B6F" w:rsidR="006450D5" w:rsidRPr="00CF7EB3" w:rsidRDefault="003C61D6" w:rsidP="00CF7EB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F7EB3">
              <w:rPr>
                <w:rFonts w:ascii="Corbel" w:hAnsi="Corbel"/>
              </w:rPr>
              <w:t>4</w:t>
            </w:r>
          </w:p>
        </w:tc>
      </w:tr>
    </w:tbl>
    <w:p w14:paraId="103CAB75" w14:textId="77777777" w:rsidR="006450D5" w:rsidRPr="00CF7EB3" w:rsidRDefault="006450D5" w:rsidP="00CF7EB3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 w:val="22"/>
          <w:szCs w:val="22"/>
        </w:rPr>
      </w:pPr>
      <w:r w:rsidRPr="00CF7EB3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42EFC6DA" w14:textId="77777777" w:rsidR="00862900" w:rsidRDefault="00862900">
      <w:pPr>
        <w:pStyle w:val="Punktygwne"/>
        <w:widowControl w:val="0"/>
        <w:spacing w:before="0" w:after="0"/>
        <w:ind w:left="720" w:hanging="72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14:paraId="03AC6AB9" w14:textId="2EEF7512" w:rsidR="00862900" w:rsidRDefault="00862900">
      <w:pPr>
        <w:pStyle w:val="Punktygwne"/>
        <w:widowControl w:val="0"/>
        <w:spacing w:before="0" w:after="0"/>
        <w:ind w:left="720" w:hanging="72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14:paraId="336B01EA" w14:textId="77777777" w:rsidR="00762C85" w:rsidRDefault="00762C85">
      <w:pPr>
        <w:pStyle w:val="Punktygwne"/>
        <w:widowControl w:val="0"/>
        <w:spacing w:before="0" w:after="0"/>
        <w:ind w:left="720" w:hanging="72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14:paraId="0886E04D" w14:textId="1280274B" w:rsidR="00862900" w:rsidRPr="00CF7EB3" w:rsidRDefault="005865B3" w:rsidP="00CF7EB3">
      <w:pPr>
        <w:pStyle w:val="Punktygwne"/>
        <w:numPr>
          <w:ilvl w:val="0"/>
          <w:numId w:val="22"/>
        </w:numPr>
        <w:tabs>
          <w:tab w:val="clear" w:pos="708"/>
        </w:tabs>
        <w:spacing w:before="0" w:after="0"/>
        <w:ind w:left="252" w:hanging="252"/>
        <w:rPr>
          <w:smallCaps w:val="0"/>
          <w:sz w:val="22"/>
          <w:szCs w:val="22"/>
        </w:rPr>
      </w:pPr>
      <w:r w:rsidRPr="00CF7EB3">
        <w:rPr>
          <w:smallCaps w:val="0"/>
          <w:sz w:val="22"/>
          <w:szCs w:val="22"/>
        </w:rPr>
        <w:t>PRAKTYKI ZAWODOWE W RAMACH PRZEDMIOTU</w:t>
      </w:r>
    </w:p>
    <w:p w14:paraId="39579A14" w14:textId="77777777" w:rsidR="00862900" w:rsidRDefault="00862900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748"/>
        <w:gridCol w:w="3765"/>
      </w:tblGrid>
      <w:tr w:rsidR="00862900" w14:paraId="7D440DB8" w14:textId="77777777" w:rsidTr="00CF7EB3">
        <w:trPr>
          <w:trHeight w:val="241"/>
        </w:trPr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EBC44" w14:textId="77777777" w:rsidR="00862900" w:rsidRDefault="005865B3" w:rsidP="00CF7EB3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7616" w14:textId="77777777" w:rsidR="00862900" w:rsidRDefault="00862900" w:rsidP="00CF7EB3">
            <w:pPr>
              <w:spacing w:after="0" w:line="240" w:lineRule="auto"/>
            </w:pPr>
          </w:p>
        </w:tc>
      </w:tr>
      <w:tr w:rsidR="00862900" w14:paraId="436DD144" w14:textId="77777777" w:rsidTr="00CF7EB3">
        <w:trPr>
          <w:trHeight w:val="241"/>
        </w:trPr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42FB" w14:textId="77777777" w:rsidR="00862900" w:rsidRDefault="005865B3" w:rsidP="00CF7EB3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969D4" w14:textId="77777777" w:rsidR="00862900" w:rsidRDefault="00862900" w:rsidP="00CF7EB3">
            <w:pPr>
              <w:spacing w:after="0" w:line="240" w:lineRule="auto"/>
            </w:pPr>
          </w:p>
        </w:tc>
      </w:tr>
    </w:tbl>
    <w:p w14:paraId="67020314" w14:textId="77777777" w:rsidR="00862900" w:rsidRDefault="00862900">
      <w:pPr>
        <w:pStyle w:val="Punktygwne"/>
        <w:widowControl w:val="0"/>
        <w:spacing w:before="0" w:after="0"/>
        <w:ind w:left="675" w:hanging="675"/>
        <w:rPr>
          <w:smallCaps w:val="0"/>
          <w:sz w:val="20"/>
          <w:szCs w:val="20"/>
        </w:rPr>
      </w:pPr>
    </w:p>
    <w:p w14:paraId="533D0D40" w14:textId="35715D73" w:rsidR="00862900" w:rsidRDefault="00862900">
      <w:pPr>
        <w:pStyle w:val="Punktygwne"/>
        <w:spacing w:before="0" w:after="0"/>
        <w:ind w:left="360"/>
        <w:rPr>
          <w:b w:val="0"/>
          <w:bCs w:val="0"/>
          <w:smallCaps w:val="0"/>
          <w:sz w:val="22"/>
          <w:szCs w:val="22"/>
        </w:rPr>
      </w:pPr>
    </w:p>
    <w:p w14:paraId="591ADAF2" w14:textId="764E4B67" w:rsidR="00BE67DD" w:rsidRDefault="00BE67DD">
      <w:pPr>
        <w:pStyle w:val="Punktygwne"/>
        <w:spacing w:before="0" w:after="0"/>
        <w:ind w:left="360"/>
        <w:rPr>
          <w:b w:val="0"/>
          <w:bCs w:val="0"/>
          <w:smallCaps w:val="0"/>
          <w:sz w:val="22"/>
          <w:szCs w:val="22"/>
        </w:rPr>
      </w:pPr>
    </w:p>
    <w:p w14:paraId="34AFB849" w14:textId="77777777" w:rsidR="00BE67DD" w:rsidRDefault="00BE67DD">
      <w:pPr>
        <w:pStyle w:val="Punktygwne"/>
        <w:spacing w:before="0" w:after="0"/>
        <w:ind w:left="360"/>
        <w:rPr>
          <w:b w:val="0"/>
          <w:bCs w:val="0"/>
          <w:smallCaps w:val="0"/>
          <w:sz w:val="22"/>
          <w:szCs w:val="22"/>
        </w:rPr>
      </w:pPr>
    </w:p>
    <w:p w14:paraId="524FBF34" w14:textId="77777777" w:rsidR="00CF7EB3" w:rsidRDefault="00CF7EB3">
      <w:pPr>
        <w:spacing w:after="0" w:line="240" w:lineRule="auto"/>
        <w:rPr>
          <w:rFonts w:ascii="Times New Roman" w:eastAsia="Arial Unicode MS" w:hAnsi="Times New Roman" w:cs="Arial Unicode MS"/>
          <w:b/>
          <w:bCs/>
        </w:rPr>
      </w:pPr>
      <w:r>
        <w:rPr>
          <w:smallCaps/>
        </w:rPr>
        <w:br w:type="page"/>
      </w:r>
    </w:p>
    <w:p w14:paraId="68323B2C" w14:textId="0F0BC9F7" w:rsidR="00862900" w:rsidRDefault="005865B3" w:rsidP="00CF7EB3">
      <w:pPr>
        <w:pStyle w:val="Punktygwne"/>
        <w:numPr>
          <w:ilvl w:val="0"/>
          <w:numId w:val="23"/>
        </w:numPr>
        <w:tabs>
          <w:tab w:val="clear" w:pos="708"/>
        </w:tabs>
        <w:spacing w:before="0" w:after="0"/>
        <w:ind w:left="392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lastRenderedPageBreak/>
        <w:t>LITERATURA</w:t>
      </w: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862900" w14:paraId="3DD7BC9B" w14:textId="77777777">
        <w:trPr>
          <w:trHeight w:val="120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4E88A" w14:textId="77777777" w:rsidR="00862900" w:rsidRPr="00F054C6" w:rsidRDefault="005865B3">
            <w:pPr>
              <w:pStyle w:val="Punktygwne"/>
              <w:spacing w:before="0" w:after="0"/>
              <w:rPr>
                <w:rFonts w:ascii="Corbel" w:hAnsi="Corbel"/>
              </w:rPr>
            </w:pPr>
            <w:r w:rsidRPr="00F054C6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5EBD0042" w14:textId="77777777" w:rsidR="002556D3" w:rsidRDefault="005E1BAB" w:rsidP="002556D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Filipowicz T., Plucińska-Filipowicz A., Wierzbowski M., </w:t>
            </w:r>
            <w:r>
              <w:rPr>
                <w:rFonts w:ascii="Corbel" w:hAnsi="Corbel"/>
                <w:i/>
                <w:iCs/>
              </w:rPr>
              <w:t xml:space="preserve">Inwestycje budowlane, </w:t>
            </w:r>
            <w:r>
              <w:rPr>
                <w:rFonts w:ascii="Corbel" w:hAnsi="Corbel"/>
              </w:rPr>
              <w:t>Warszawa 2021</w:t>
            </w:r>
          </w:p>
          <w:p w14:paraId="6780F5DF" w14:textId="3F5A5BA8" w:rsidR="002556D3" w:rsidRPr="002556D3" w:rsidRDefault="002556D3" w:rsidP="002556D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556D3">
              <w:rPr>
                <w:rFonts w:ascii="Corbel" w:hAnsi="Corbel"/>
              </w:rPr>
              <w:t xml:space="preserve">Kafar D., Kornecki J., Sielicki K., </w:t>
            </w:r>
            <w:proofErr w:type="spellStart"/>
            <w:r w:rsidRPr="002556D3">
              <w:rPr>
                <w:rFonts w:ascii="Corbel" w:hAnsi="Corbel"/>
              </w:rPr>
              <w:t>Stachal</w:t>
            </w:r>
            <w:proofErr w:type="spellEnd"/>
            <w:r w:rsidRPr="002556D3">
              <w:rPr>
                <w:rFonts w:ascii="Corbel" w:hAnsi="Corbel"/>
              </w:rPr>
              <w:t xml:space="preserve"> M., </w:t>
            </w:r>
            <w:proofErr w:type="spellStart"/>
            <w:r w:rsidRPr="002556D3">
              <w:rPr>
                <w:rFonts w:ascii="Corbel" w:hAnsi="Corbel"/>
              </w:rPr>
              <w:t>Szocik</w:t>
            </w:r>
            <w:proofErr w:type="spellEnd"/>
            <w:r w:rsidRPr="002556D3">
              <w:rPr>
                <w:rFonts w:ascii="Corbel" w:hAnsi="Corbel"/>
              </w:rPr>
              <w:t xml:space="preserve"> K., Prawo budowlane - elektronizacja procesu budowlanego, Warszawa 2022</w:t>
            </w:r>
          </w:p>
          <w:p w14:paraId="3F29E301" w14:textId="01F06F0C" w:rsidR="00862900" w:rsidRPr="00F054C6" w:rsidRDefault="005865B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F054C6">
              <w:rPr>
                <w:rFonts w:ascii="Corbel" w:hAnsi="Corbel"/>
              </w:rPr>
              <w:t>Sagan</w:t>
            </w:r>
            <w:r w:rsidR="005E1BAB">
              <w:rPr>
                <w:rFonts w:ascii="Corbel" w:hAnsi="Corbel"/>
              </w:rPr>
              <w:t xml:space="preserve"> </w:t>
            </w:r>
            <w:r w:rsidRPr="00F054C6">
              <w:rPr>
                <w:rFonts w:ascii="Corbel" w:hAnsi="Corbel"/>
              </w:rPr>
              <w:t>B.,</w:t>
            </w:r>
            <w:r w:rsidR="00762C85">
              <w:rPr>
                <w:rFonts w:ascii="Corbel" w:hAnsi="Corbel"/>
              </w:rPr>
              <w:t xml:space="preserve"> </w:t>
            </w:r>
            <w:r w:rsidRPr="00F054C6">
              <w:rPr>
                <w:rFonts w:ascii="Corbel" w:hAnsi="Corbel"/>
                <w:i/>
                <w:iCs/>
              </w:rPr>
              <w:t>Prawo administracyjne procesu budowlanego</w:t>
            </w:r>
            <w:r w:rsidRPr="00F054C6">
              <w:rPr>
                <w:rFonts w:ascii="Corbel" w:hAnsi="Corbel"/>
              </w:rPr>
              <w:t xml:space="preserve"> w: pod red. J.A Strzępki, </w:t>
            </w:r>
            <w:r w:rsidRPr="00F054C6">
              <w:rPr>
                <w:rFonts w:ascii="Corbel" w:hAnsi="Corbel"/>
                <w:i/>
                <w:iCs/>
              </w:rPr>
              <w:t xml:space="preserve">Prawo umów budowlanych, </w:t>
            </w:r>
            <w:r w:rsidRPr="00F054C6">
              <w:rPr>
                <w:rFonts w:ascii="Corbel" w:hAnsi="Corbel"/>
              </w:rPr>
              <w:t xml:space="preserve">Warszawa 2012 </w:t>
            </w:r>
          </w:p>
          <w:p w14:paraId="0FD85B40" w14:textId="77777777" w:rsidR="00862900" w:rsidRDefault="005865B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F054C6">
              <w:rPr>
                <w:rFonts w:ascii="Corbel" w:hAnsi="Corbel"/>
              </w:rPr>
              <w:t xml:space="preserve">Sulińska-Małysa K. </w:t>
            </w:r>
            <w:r w:rsidRPr="00F054C6">
              <w:rPr>
                <w:rFonts w:ascii="Corbel" w:hAnsi="Corbel"/>
                <w:i/>
                <w:iCs/>
              </w:rPr>
              <w:t xml:space="preserve">Administracyjnoprawne aspekty inwestycji budowlanych, </w:t>
            </w:r>
            <w:r w:rsidRPr="00F054C6">
              <w:rPr>
                <w:rFonts w:ascii="Corbel" w:hAnsi="Corbel"/>
              </w:rPr>
              <w:t>Warszawa 2012</w:t>
            </w:r>
          </w:p>
          <w:p w14:paraId="44F67448" w14:textId="0A8EE78B" w:rsidR="005E1BAB" w:rsidRPr="00F054C6" w:rsidRDefault="005E1BAB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Trzcińska D., </w:t>
            </w:r>
            <w:r w:rsidRPr="005E1BAB">
              <w:rPr>
                <w:rFonts w:ascii="Corbel" w:hAnsi="Corbel"/>
                <w:i/>
                <w:iCs/>
              </w:rPr>
              <w:t>Proces inwestycyjno-budowlany w praktyce. Rozwiązania najważniejszych problemów</w:t>
            </w:r>
            <w:r>
              <w:rPr>
                <w:rFonts w:ascii="Corbel" w:hAnsi="Corbel"/>
              </w:rPr>
              <w:t>, Warszawa 2021</w:t>
            </w:r>
          </w:p>
        </w:tc>
      </w:tr>
      <w:tr w:rsidR="00862900" w14:paraId="66D64ECB" w14:textId="77777777">
        <w:trPr>
          <w:trHeight w:val="96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66F8" w14:textId="77777777" w:rsidR="00862900" w:rsidRPr="00F054C6" w:rsidRDefault="005865B3">
            <w:pPr>
              <w:pStyle w:val="Punktygwne"/>
              <w:spacing w:before="0" w:after="0"/>
              <w:rPr>
                <w:rFonts w:ascii="Corbel" w:hAnsi="Corbel"/>
              </w:rPr>
            </w:pPr>
            <w:r w:rsidRPr="00F054C6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50AC1864" w14:textId="77777777" w:rsidR="002556D3" w:rsidRDefault="00C32D3E" w:rsidP="002556D3">
            <w:pPr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t>Sypniewski D. (red.),</w:t>
            </w:r>
            <w:r>
              <w:rPr>
                <w:i/>
                <w:iCs/>
              </w:rPr>
              <w:t xml:space="preserve"> Prawo budowlane</w:t>
            </w:r>
            <w:r>
              <w:t>. Komentarz, Warszawa 2022</w:t>
            </w:r>
          </w:p>
          <w:p w14:paraId="51B5DA7B" w14:textId="3C0CC346" w:rsidR="002556D3" w:rsidRPr="002556D3" w:rsidRDefault="002556D3" w:rsidP="002556D3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556D3">
              <w:rPr>
                <w:rFonts w:ascii="Corbel" w:hAnsi="Corbel"/>
              </w:rPr>
              <w:t>Kuna-Kasprzyk A., Maj J., Proces inwestycyjno-budowlany. Poradnik dla organów administracji i inwestorów, Warszawa 2023</w:t>
            </w:r>
          </w:p>
          <w:p w14:paraId="1CE04212" w14:textId="488B7042" w:rsidR="002556D3" w:rsidRDefault="002556D3" w:rsidP="002556D3">
            <w:pPr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t xml:space="preserve"> </w:t>
            </w:r>
            <w:r w:rsidR="00C25F48">
              <w:t xml:space="preserve">Niewiadomski Z., </w:t>
            </w:r>
            <w:r w:rsidR="00C25F48">
              <w:rPr>
                <w:i/>
                <w:iCs/>
              </w:rPr>
              <w:t>Planowanie i zagospodarowanie przestrzenne</w:t>
            </w:r>
            <w:r w:rsidR="00C25F48">
              <w:t>. Komentarz, Warszawa 2011</w:t>
            </w:r>
          </w:p>
          <w:p w14:paraId="7580BCC2" w14:textId="5A02109C" w:rsidR="00862900" w:rsidRPr="002556D3" w:rsidRDefault="002556D3" w:rsidP="002556D3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556D3">
              <w:rPr>
                <w:rFonts w:ascii="Corbel" w:hAnsi="Corbel"/>
              </w:rPr>
              <w:t>Plucińska-Filipowicz, Wierzbowski M., Filipowicz T. (red.), Inwestycje budowlane, Wyd. 2, Warszawa 2021</w:t>
            </w:r>
          </w:p>
        </w:tc>
      </w:tr>
    </w:tbl>
    <w:p w14:paraId="36D303E7" w14:textId="77777777" w:rsidR="00862900" w:rsidRPr="00244859" w:rsidRDefault="00862900" w:rsidP="00244859">
      <w:pPr>
        <w:pStyle w:val="Punktygwne"/>
        <w:widowControl w:val="0"/>
        <w:spacing w:before="0" w:after="0"/>
        <w:ind w:left="1415"/>
        <w:rPr>
          <w:smallCaps w:val="0"/>
        </w:rPr>
      </w:pPr>
    </w:p>
    <w:p w14:paraId="584992BA" w14:textId="77777777" w:rsidR="00862900" w:rsidRDefault="00862900">
      <w:pPr>
        <w:pStyle w:val="Punktygwne"/>
        <w:spacing w:before="0" w:after="0"/>
        <w:ind w:left="360"/>
        <w:rPr>
          <w:b w:val="0"/>
          <w:bCs w:val="0"/>
          <w:smallCaps w:val="0"/>
          <w:sz w:val="20"/>
          <w:szCs w:val="20"/>
        </w:rPr>
      </w:pPr>
    </w:p>
    <w:p w14:paraId="198ED34C" w14:textId="77777777" w:rsidR="00862900" w:rsidRPr="00CF7EB3" w:rsidRDefault="005865B3">
      <w:pPr>
        <w:pStyle w:val="Punktygwne"/>
        <w:spacing w:before="0" w:after="0"/>
        <w:ind w:left="360"/>
        <w:rPr>
          <w:b w:val="0"/>
          <w:bCs w:val="0"/>
          <w:smallCaps w:val="0"/>
        </w:rPr>
      </w:pPr>
      <w:r w:rsidRPr="00CF7EB3">
        <w:rPr>
          <w:b w:val="0"/>
          <w:bCs w:val="0"/>
          <w:smallCaps w:val="0"/>
        </w:rPr>
        <w:t>Akceptacja Kierownika Jednostki lub osoby upoważnionej</w:t>
      </w:r>
    </w:p>
    <w:p w14:paraId="174CC967" w14:textId="77777777" w:rsidR="00862900" w:rsidRDefault="00862900"/>
    <w:p w14:paraId="77D73022" w14:textId="77777777" w:rsidR="00862900" w:rsidRDefault="00862900"/>
    <w:sectPr w:rsidR="00862900">
      <w:headerReference w:type="default" r:id="rId7"/>
      <w:footerReference w:type="default" r:id="rId8"/>
      <w:pgSz w:w="11900" w:h="16840"/>
      <w:pgMar w:top="567" w:right="1304" w:bottom="113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BCF8C" w14:textId="77777777" w:rsidR="00BE5966" w:rsidRDefault="00BE5966">
      <w:pPr>
        <w:spacing w:after="0" w:line="240" w:lineRule="auto"/>
      </w:pPr>
      <w:r>
        <w:separator/>
      </w:r>
    </w:p>
  </w:endnote>
  <w:endnote w:type="continuationSeparator" w:id="0">
    <w:p w14:paraId="0386B660" w14:textId="77777777" w:rsidR="00BE5966" w:rsidRDefault="00BE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A6711" w14:textId="77777777" w:rsidR="00862900" w:rsidRDefault="0086290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C9CDF" w14:textId="77777777" w:rsidR="00BE5966" w:rsidRDefault="00BE5966">
      <w:pPr>
        <w:spacing w:after="0" w:line="240" w:lineRule="auto"/>
      </w:pPr>
      <w:r>
        <w:separator/>
      </w:r>
    </w:p>
  </w:footnote>
  <w:footnote w:type="continuationSeparator" w:id="0">
    <w:p w14:paraId="2815C2C4" w14:textId="77777777" w:rsidR="00BE5966" w:rsidRDefault="00BE5966">
      <w:pPr>
        <w:spacing w:after="0" w:line="240" w:lineRule="auto"/>
      </w:pPr>
      <w:r>
        <w:continuationSeparator/>
      </w:r>
    </w:p>
  </w:footnote>
  <w:footnote w:id="1">
    <w:p w14:paraId="6E5D8381" w14:textId="77777777" w:rsidR="006450D5" w:rsidRDefault="006450D5" w:rsidP="006450D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5C579" w14:textId="77777777" w:rsidR="00862900" w:rsidRDefault="00862900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A12D2"/>
    <w:multiLevelType w:val="hybridMultilevel"/>
    <w:tmpl w:val="8EF25CA4"/>
    <w:lvl w:ilvl="0" w:tplc="69BCF13E">
      <w:start w:val="1"/>
      <w:numFmt w:val="bullet"/>
      <w:lvlText w:val="▪"/>
      <w:lvlJc w:val="left"/>
      <w:pPr>
        <w:ind w:left="4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2C553A">
      <w:start w:val="1"/>
      <w:numFmt w:val="bullet"/>
      <w:lvlText w:val="□"/>
      <w:lvlJc w:val="left"/>
      <w:pPr>
        <w:ind w:left="111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34BB8E">
      <w:start w:val="1"/>
      <w:numFmt w:val="bullet"/>
      <w:lvlText w:val="▪"/>
      <w:lvlJc w:val="left"/>
      <w:pPr>
        <w:ind w:left="183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D02174">
      <w:start w:val="1"/>
      <w:numFmt w:val="bullet"/>
      <w:lvlText w:val="•"/>
      <w:lvlJc w:val="left"/>
      <w:pPr>
        <w:ind w:left="25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8862C4">
      <w:start w:val="1"/>
      <w:numFmt w:val="bullet"/>
      <w:lvlText w:val="□"/>
      <w:lvlJc w:val="left"/>
      <w:pPr>
        <w:ind w:left="327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C021C4">
      <w:start w:val="1"/>
      <w:numFmt w:val="bullet"/>
      <w:lvlText w:val="▪"/>
      <w:lvlJc w:val="left"/>
      <w:pPr>
        <w:ind w:left="399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4CAF9C">
      <w:start w:val="1"/>
      <w:numFmt w:val="bullet"/>
      <w:lvlText w:val="•"/>
      <w:lvlJc w:val="left"/>
      <w:pPr>
        <w:ind w:left="471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E83BFE">
      <w:start w:val="1"/>
      <w:numFmt w:val="bullet"/>
      <w:lvlText w:val="□"/>
      <w:lvlJc w:val="left"/>
      <w:pPr>
        <w:ind w:left="543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181926">
      <w:start w:val="1"/>
      <w:numFmt w:val="bullet"/>
      <w:lvlText w:val="▪"/>
      <w:lvlJc w:val="left"/>
      <w:pPr>
        <w:ind w:left="61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CA83608"/>
    <w:multiLevelType w:val="hybridMultilevel"/>
    <w:tmpl w:val="1E96A5E6"/>
    <w:lvl w:ilvl="0" w:tplc="F80447AA">
      <w:start w:val="1"/>
      <w:numFmt w:val="bullet"/>
      <w:lvlText w:val="▪"/>
      <w:lvlJc w:val="left"/>
      <w:pPr>
        <w:ind w:left="4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2786424">
      <w:start w:val="1"/>
      <w:numFmt w:val="bullet"/>
      <w:lvlText w:val="o"/>
      <w:lvlJc w:val="left"/>
      <w:pPr>
        <w:ind w:left="111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FA53D2">
      <w:start w:val="1"/>
      <w:numFmt w:val="bullet"/>
      <w:lvlText w:val="▪"/>
      <w:lvlJc w:val="left"/>
      <w:pPr>
        <w:ind w:left="183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E8B820">
      <w:start w:val="1"/>
      <w:numFmt w:val="bullet"/>
      <w:lvlText w:val="•"/>
      <w:lvlJc w:val="left"/>
      <w:pPr>
        <w:ind w:left="25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A66ABA0">
      <w:start w:val="1"/>
      <w:numFmt w:val="bullet"/>
      <w:lvlText w:val="o"/>
      <w:lvlJc w:val="left"/>
      <w:pPr>
        <w:ind w:left="327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26B044">
      <w:start w:val="1"/>
      <w:numFmt w:val="bullet"/>
      <w:lvlText w:val="▪"/>
      <w:lvlJc w:val="left"/>
      <w:pPr>
        <w:ind w:left="399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82C95CA">
      <w:start w:val="1"/>
      <w:numFmt w:val="bullet"/>
      <w:lvlText w:val="•"/>
      <w:lvlJc w:val="left"/>
      <w:pPr>
        <w:ind w:left="471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E0E4F36">
      <w:start w:val="1"/>
      <w:numFmt w:val="bullet"/>
      <w:lvlText w:val="o"/>
      <w:lvlJc w:val="left"/>
      <w:pPr>
        <w:ind w:left="543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0EB01C">
      <w:start w:val="1"/>
      <w:numFmt w:val="bullet"/>
      <w:lvlText w:val="▪"/>
      <w:lvlJc w:val="left"/>
      <w:pPr>
        <w:ind w:left="61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64B60CB"/>
    <w:multiLevelType w:val="hybridMultilevel"/>
    <w:tmpl w:val="2088840A"/>
    <w:styleLink w:val="Zaimportowanystyl5"/>
    <w:lvl w:ilvl="0" w:tplc="114CD4C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36F03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FA6812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10A2C5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FC4C6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6C52C6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6C5C3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72C905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0B41216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D770F19"/>
    <w:multiLevelType w:val="hybridMultilevel"/>
    <w:tmpl w:val="2088840A"/>
    <w:numStyleLink w:val="Zaimportowanystyl5"/>
  </w:abstractNum>
  <w:abstractNum w:abstractNumId="4" w15:restartNumberingAfterBreak="0">
    <w:nsid w:val="1F6D5CAF"/>
    <w:multiLevelType w:val="hybridMultilevel"/>
    <w:tmpl w:val="C54817A2"/>
    <w:lvl w:ilvl="0" w:tplc="FE2211D8">
      <w:start w:val="1"/>
      <w:numFmt w:val="decimal"/>
      <w:lvlText w:val="%1."/>
      <w:lvlJc w:val="left"/>
      <w:pPr>
        <w:ind w:left="2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63C26AA">
      <w:start w:val="1"/>
      <w:numFmt w:val="decimal"/>
      <w:lvlText w:val="%2."/>
      <w:lvlJc w:val="left"/>
      <w:pPr>
        <w:ind w:left="10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386702">
      <w:start w:val="1"/>
      <w:numFmt w:val="decimal"/>
      <w:lvlText w:val="%3."/>
      <w:lvlJc w:val="left"/>
      <w:pPr>
        <w:ind w:left="18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CA713A">
      <w:start w:val="1"/>
      <w:numFmt w:val="decimal"/>
      <w:lvlText w:val="%4."/>
      <w:lvlJc w:val="left"/>
      <w:pPr>
        <w:ind w:left="26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AA53FE">
      <w:start w:val="1"/>
      <w:numFmt w:val="decimal"/>
      <w:lvlText w:val="%5."/>
      <w:lvlJc w:val="left"/>
      <w:pPr>
        <w:ind w:left="34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A8E72A0">
      <w:start w:val="1"/>
      <w:numFmt w:val="decimal"/>
      <w:lvlText w:val="%6."/>
      <w:lvlJc w:val="left"/>
      <w:pPr>
        <w:ind w:left="42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D63A40">
      <w:start w:val="1"/>
      <w:numFmt w:val="decimal"/>
      <w:lvlText w:val="%7."/>
      <w:lvlJc w:val="left"/>
      <w:pPr>
        <w:ind w:left="50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EA5528">
      <w:start w:val="1"/>
      <w:numFmt w:val="decimal"/>
      <w:lvlText w:val="%8."/>
      <w:lvlJc w:val="left"/>
      <w:pPr>
        <w:ind w:left="58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58C54E">
      <w:start w:val="1"/>
      <w:numFmt w:val="decimal"/>
      <w:lvlText w:val="%9."/>
      <w:lvlJc w:val="left"/>
      <w:pPr>
        <w:ind w:left="66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4E1635D"/>
    <w:multiLevelType w:val="multilevel"/>
    <w:tmpl w:val="9ED2739C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720"/>
        </w:tabs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720"/>
        </w:tabs>
        <w:ind w:left="216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720"/>
        </w:tabs>
        <w:ind w:left="288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720"/>
        </w:tabs>
        <w:ind w:left="324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720"/>
        </w:tabs>
        <w:ind w:left="3960" w:hanging="21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6C54FA2"/>
    <w:multiLevelType w:val="multilevel"/>
    <w:tmpl w:val="A86CEA32"/>
    <w:styleLink w:val="Zaimportowanystyl1"/>
    <w:lvl w:ilvl="0">
      <w:start w:val="1"/>
      <w:numFmt w:val="decimal"/>
      <w:lvlText w:val="%1."/>
      <w:lvlJc w:val="left"/>
      <w:pPr>
        <w:tabs>
          <w:tab w:val="num" w:pos="491"/>
        </w:tabs>
        <w:ind w:left="863" w:hanging="86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416"/>
        </w:tabs>
        <w:ind w:left="1788" w:hanging="10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ind w:left="1788" w:hanging="7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2496" w:hanging="10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2496" w:hanging="69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3204" w:hanging="10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3204" w:hanging="6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3912" w:hanging="10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B3C3898"/>
    <w:multiLevelType w:val="multilevel"/>
    <w:tmpl w:val="A86CEA32"/>
    <w:numStyleLink w:val="Zaimportowanystyl1"/>
  </w:abstractNum>
  <w:abstractNum w:abstractNumId="8" w15:restartNumberingAfterBreak="0">
    <w:nsid w:val="4BD90251"/>
    <w:multiLevelType w:val="hybridMultilevel"/>
    <w:tmpl w:val="EBBABDB6"/>
    <w:numStyleLink w:val="Zaimportowanystyl4"/>
  </w:abstractNum>
  <w:abstractNum w:abstractNumId="9" w15:restartNumberingAfterBreak="0">
    <w:nsid w:val="4D8F2669"/>
    <w:multiLevelType w:val="multilevel"/>
    <w:tmpl w:val="9ED2739C"/>
    <w:numStyleLink w:val="Zaimportowanystyl2"/>
  </w:abstractNum>
  <w:abstractNum w:abstractNumId="10" w15:restartNumberingAfterBreak="0">
    <w:nsid w:val="4DF45DC1"/>
    <w:multiLevelType w:val="hybridMultilevel"/>
    <w:tmpl w:val="EBBABDB6"/>
    <w:styleLink w:val="Zaimportowanystyl4"/>
    <w:lvl w:ilvl="0" w:tplc="696A80AA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3C7CD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521190">
      <w:start w:val="1"/>
      <w:numFmt w:val="lowerRoman"/>
      <w:lvlText w:val="%3."/>
      <w:lvlJc w:val="left"/>
      <w:pPr>
        <w:ind w:left="25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E64095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6C7432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F20082">
      <w:start w:val="1"/>
      <w:numFmt w:val="lowerRoman"/>
      <w:lvlText w:val="%6."/>
      <w:lvlJc w:val="left"/>
      <w:pPr>
        <w:ind w:left="46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1E6FE6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94CCF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80F9BC">
      <w:start w:val="1"/>
      <w:numFmt w:val="lowerRoman"/>
      <w:lvlText w:val="%9."/>
      <w:lvlJc w:val="left"/>
      <w:pPr>
        <w:ind w:left="684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B535385"/>
    <w:multiLevelType w:val="multilevel"/>
    <w:tmpl w:val="C4C0A334"/>
    <w:numStyleLink w:val="Zaimportowanystyl3"/>
  </w:abstractNum>
  <w:abstractNum w:abstractNumId="12" w15:restartNumberingAfterBreak="0">
    <w:nsid w:val="5F3A0A3F"/>
    <w:multiLevelType w:val="multilevel"/>
    <w:tmpl w:val="C4C0A334"/>
    <w:styleLink w:val="Zaimportowanystyl3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6F812C6"/>
    <w:multiLevelType w:val="hybridMultilevel"/>
    <w:tmpl w:val="B7CC7D6E"/>
    <w:lvl w:ilvl="0" w:tplc="4CA48C74">
      <w:start w:val="1"/>
      <w:numFmt w:val="bullet"/>
      <w:lvlText w:val="▪"/>
      <w:lvlJc w:val="left"/>
      <w:pPr>
        <w:ind w:left="4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37ACE56">
      <w:start w:val="1"/>
      <w:numFmt w:val="bullet"/>
      <w:lvlText w:val="o"/>
      <w:lvlJc w:val="left"/>
      <w:pPr>
        <w:ind w:left="111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DC3078">
      <w:start w:val="1"/>
      <w:numFmt w:val="bullet"/>
      <w:lvlText w:val="▪"/>
      <w:lvlJc w:val="left"/>
      <w:pPr>
        <w:ind w:left="183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28ACFD4">
      <w:start w:val="1"/>
      <w:numFmt w:val="bullet"/>
      <w:lvlText w:val="•"/>
      <w:lvlJc w:val="left"/>
      <w:pPr>
        <w:ind w:left="25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20229C">
      <w:start w:val="1"/>
      <w:numFmt w:val="bullet"/>
      <w:lvlText w:val="o"/>
      <w:lvlJc w:val="left"/>
      <w:pPr>
        <w:ind w:left="327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2502B1E">
      <w:start w:val="1"/>
      <w:numFmt w:val="bullet"/>
      <w:lvlText w:val="▪"/>
      <w:lvlJc w:val="left"/>
      <w:pPr>
        <w:ind w:left="399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9874B2">
      <w:start w:val="1"/>
      <w:numFmt w:val="bullet"/>
      <w:lvlText w:val="•"/>
      <w:lvlJc w:val="left"/>
      <w:pPr>
        <w:ind w:left="471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2CB362">
      <w:start w:val="1"/>
      <w:numFmt w:val="bullet"/>
      <w:lvlText w:val="o"/>
      <w:lvlJc w:val="left"/>
      <w:pPr>
        <w:ind w:left="543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8E0F45C">
      <w:start w:val="1"/>
      <w:numFmt w:val="bullet"/>
      <w:lvlText w:val="▪"/>
      <w:lvlJc w:val="left"/>
      <w:pPr>
        <w:ind w:left="61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CE705B8"/>
    <w:multiLevelType w:val="hybridMultilevel"/>
    <w:tmpl w:val="2088840A"/>
    <w:numStyleLink w:val="Zaimportowanystyl5"/>
  </w:abstractNum>
  <w:num w:numId="1" w16cid:durableId="836305970">
    <w:abstractNumId w:val="6"/>
  </w:num>
  <w:num w:numId="2" w16cid:durableId="981278103">
    <w:abstractNumId w:val="7"/>
  </w:num>
  <w:num w:numId="3" w16cid:durableId="419524276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491"/>
          </w:tabs>
          <w:ind w:left="863" w:hanging="8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6" w:hanging="6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1416" w:hanging="3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2124" w:hanging="6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212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832" w:hanging="6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283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3540" w:hanging="6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086800109">
    <w:abstractNumId w:val="5"/>
  </w:num>
  <w:num w:numId="5" w16cid:durableId="1286086188">
    <w:abstractNumId w:val="9"/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6" w16cid:durableId="2083942879">
    <w:abstractNumId w:val="9"/>
    <w:lvlOverride w:ilvl="0">
      <w:startOverride w:val="3"/>
    </w:lvlOverride>
  </w:num>
  <w:num w:numId="7" w16cid:durableId="914899708">
    <w:abstractNumId w:val="12"/>
  </w:num>
  <w:num w:numId="8" w16cid:durableId="1149319555">
    <w:abstractNumId w:val="11"/>
  </w:num>
  <w:num w:numId="9" w16cid:durableId="1175922648">
    <w:abstractNumId w:val="11"/>
    <w:lvlOverride w:ilvl="1">
      <w:startOverride w:val="3"/>
    </w:lvlOverride>
  </w:num>
  <w:num w:numId="10" w16cid:durableId="1690136366">
    <w:abstractNumId w:val="10"/>
  </w:num>
  <w:num w:numId="11" w16cid:durableId="567695108">
    <w:abstractNumId w:val="8"/>
  </w:num>
  <w:num w:numId="12" w16cid:durableId="1872262398">
    <w:abstractNumId w:val="8"/>
    <w:lvlOverride w:ilvl="0">
      <w:lvl w:ilvl="0" w:tplc="392A822E">
        <w:start w:val="1"/>
        <w:numFmt w:val="upperLetter"/>
        <w:lvlText w:val="%1."/>
        <w:lvlJc w:val="left"/>
        <w:pPr>
          <w:tabs>
            <w:tab w:val="num" w:pos="1080"/>
          </w:tabs>
          <w:ind w:left="246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07E7B10">
        <w:start w:val="1"/>
        <w:numFmt w:val="lowerLetter"/>
        <w:lvlText w:val="%2."/>
        <w:lvlJc w:val="left"/>
        <w:pPr>
          <w:tabs>
            <w:tab w:val="num" w:pos="1800"/>
          </w:tabs>
          <w:ind w:left="31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532648C">
        <w:start w:val="1"/>
        <w:numFmt w:val="lowerRoman"/>
        <w:lvlText w:val="%3."/>
        <w:lvlJc w:val="left"/>
        <w:pPr>
          <w:tabs>
            <w:tab w:val="num" w:pos="2520"/>
          </w:tabs>
          <w:ind w:left="390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84E2F20">
        <w:start w:val="1"/>
        <w:numFmt w:val="decimal"/>
        <w:lvlText w:val="%4."/>
        <w:lvlJc w:val="left"/>
        <w:pPr>
          <w:tabs>
            <w:tab w:val="num" w:pos="3240"/>
          </w:tabs>
          <w:ind w:left="462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B52EF14">
        <w:start w:val="1"/>
        <w:numFmt w:val="lowerLetter"/>
        <w:lvlText w:val="%5."/>
        <w:lvlJc w:val="left"/>
        <w:pPr>
          <w:tabs>
            <w:tab w:val="num" w:pos="3960"/>
          </w:tabs>
          <w:ind w:left="534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A02CCDA">
        <w:start w:val="1"/>
        <w:numFmt w:val="lowerRoman"/>
        <w:lvlText w:val="%6."/>
        <w:lvlJc w:val="left"/>
        <w:pPr>
          <w:tabs>
            <w:tab w:val="num" w:pos="4680"/>
          </w:tabs>
          <w:ind w:left="606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A3E9016">
        <w:start w:val="1"/>
        <w:numFmt w:val="decimal"/>
        <w:lvlText w:val="%7."/>
        <w:lvlJc w:val="left"/>
        <w:pPr>
          <w:tabs>
            <w:tab w:val="num" w:pos="5400"/>
          </w:tabs>
          <w:ind w:left="67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C840F42">
        <w:start w:val="1"/>
        <w:numFmt w:val="lowerLetter"/>
        <w:lvlText w:val="%8."/>
        <w:lvlJc w:val="left"/>
        <w:pPr>
          <w:tabs>
            <w:tab w:val="num" w:pos="6120"/>
          </w:tabs>
          <w:ind w:left="750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D84250C">
        <w:start w:val="1"/>
        <w:numFmt w:val="lowerRoman"/>
        <w:lvlText w:val="%9."/>
        <w:lvlJc w:val="left"/>
        <w:pPr>
          <w:tabs>
            <w:tab w:val="num" w:pos="6840"/>
          </w:tabs>
          <w:ind w:left="822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573318700">
    <w:abstractNumId w:val="4"/>
  </w:num>
  <w:num w:numId="14" w16cid:durableId="1247494951">
    <w:abstractNumId w:val="4"/>
    <w:lvlOverride w:ilvl="0">
      <w:startOverride w:val="2"/>
    </w:lvlOverride>
  </w:num>
  <w:num w:numId="15" w16cid:durableId="1623681659">
    <w:abstractNumId w:val="4"/>
    <w:lvlOverride w:ilvl="0">
      <w:lvl w:ilvl="0" w:tplc="FE2211D8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951468909">
    <w:abstractNumId w:val="4"/>
    <w:lvlOverride w:ilvl="0">
      <w:startOverride w:val="5"/>
      <w:lvl w:ilvl="0" w:tplc="FE2211D8">
        <w:start w:val="5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571505031">
    <w:abstractNumId w:val="4"/>
    <w:lvlOverride w:ilvl="0">
      <w:lvl w:ilvl="0" w:tplc="FE2211D8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306671633">
    <w:abstractNumId w:val="11"/>
    <w:lvlOverride w:ilvl="1">
      <w:startOverride w:val="4"/>
    </w:lvlOverride>
  </w:num>
  <w:num w:numId="19" w16cid:durableId="1813134444">
    <w:abstractNumId w:val="11"/>
    <w:lvlOverride w:ilvl="0">
      <w:startOverride w:val="4"/>
      <w:lvl w:ilvl="0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08" w:hanging="5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849976069">
    <w:abstractNumId w:val="2"/>
  </w:num>
  <w:num w:numId="21" w16cid:durableId="1095248174">
    <w:abstractNumId w:val="14"/>
  </w:num>
  <w:num w:numId="22" w16cid:durableId="688410909">
    <w:abstractNumId w:val="14"/>
    <w:lvlOverride w:ilvl="0">
      <w:startOverride w:val="6"/>
    </w:lvlOverride>
  </w:num>
  <w:num w:numId="23" w16cid:durableId="345444910">
    <w:abstractNumId w:val="14"/>
    <w:lvlOverride w:ilvl="0">
      <w:startOverride w:val="7"/>
      <w:lvl w:ilvl="0" w:tplc="EEE0A6A0">
        <w:start w:val="7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2C2A182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1D24558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1943ABC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0807E0E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FE32AA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B10B0F4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3FE198C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522242C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195918919">
    <w:abstractNumId w:val="14"/>
    <w:lvlOverride w:ilvl="0">
      <w:lvl w:ilvl="0" w:tplc="EEE0A6A0">
        <w:start w:val="1"/>
        <w:numFmt w:val="decimal"/>
        <w:lvlText w:val="%1."/>
        <w:lvlJc w:val="left"/>
        <w:pPr>
          <w:tabs>
            <w:tab w:val="num" w:pos="740"/>
          </w:tabs>
          <w:ind w:left="1415" w:hanging="105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C2A182">
        <w:start w:val="1"/>
        <w:numFmt w:val="lowerLetter"/>
        <w:lvlText w:val="%2."/>
        <w:lvlJc w:val="left"/>
        <w:pPr>
          <w:tabs>
            <w:tab w:val="num" w:pos="1447"/>
          </w:tabs>
          <w:ind w:left="2122" w:hanging="10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D24558">
        <w:start w:val="1"/>
        <w:numFmt w:val="lowerRoman"/>
        <w:lvlText w:val="%3."/>
        <w:lvlJc w:val="left"/>
        <w:pPr>
          <w:tabs>
            <w:tab w:val="num" w:pos="2147"/>
          </w:tabs>
          <w:ind w:left="2822" w:hanging="95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1943ABC">
        <w:start w:val="1"/>
        <w:numFmt w:val="decimal"/>
        <w:lvlText w:val="%4."/>
        <w:lvlJc w:val="left"/>
        <w:pPr>
          <w:tabs>
            <w:tab w:val="num" w:pos="2860"/>
          </w:tabs>
          <w:ind w:left="3535" w:hanging="101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807E0E">
        <w:start w:val="1"/>
        <w:numFmt w:val="lowerLetter"/>
        <w:lvlText w:val="%5."/>
        <w:lvlJc w:val="left"/>
        <w:pPr>
          <w:tabs>
            <w:tab w:val="num" w:pos="3567"/>
          </w:tabs>
          <w:ind w:left="4242" w:hanging="100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5FE32AA">
        <w:start w:val="1"/>
        <w:numFmt w:val="lowerRoman"/>
        <w:lvlText w:val="%6."/>
        <w:lvlJc w:val="left"/>
        <w:pPr>
          <w:tabs>
            <w:tab w:val="num" w:pos="4268"/>
          </w:tabs>
          <w:ind w:left="4943" w:hanging="9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10B0F4">
        <w:start w:val="1"/>
        <w:numFmt w:val="decimal"/>
        <w:lvlText w:val="%7."/>
        <w:lvlJc w:val="left"/>
        <w:pPr>
          <w:tabs>
            <w:tab w:val="num" w:pos="4981"/>
          </w:tabs>
          <w:ind w:left="5656" w:hanging="9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3FE198C">
        <w:start w:val="1"/>
        <w:numFmt w:val="lowerLetter"/>
        <w:lvlText w:val="%8."/>
        <w:lvlJc w:val="left"/>
        <w:pPr>
          <w:tabs>
            <w:tab w:val="num" w:pos="5688"/>
          </w:tabs>
          <w:ind w:left="6363" w:hanging="9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522242C">
        <w:start w:val="1"/>
        <w:numFmt w:val="lowerRoman"/>
        <w:lvlText w:val="%9."/>
        <w:lvlJc w:val="left"/>
        <w:pPr>
          <w:tabs>
            <w:tab w:val="num" w:pos="6389"/>
          </w:tabs>
          <w:ind w:left="7064" w:hanging="8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044743211">
    <w:abstractNumId w:val="1"/>
  </w:num>
  <w:num w:numId="26" w16cid:durableId="253244989">
    <w:abstractNumId w:val="13"/>
  </w:num>
  <w:num w:numId="27" w16cid:durableId="1692147116">
    <w:abstractNumId w:val="3"/>
    <w:lvlOverride w:ilvl="0">
      <w:lvl w:ilvl="0" w:tplc="66962662">
        <w:start w:val="1"/>
        <w:numFmt w:val="decimal"/>
        <w:lvlText w:val="%1."/>
        <w:lvlJc w:val="left"/>
        <w:pPr>
          <w:tabs>
            <w:tab w:val="num" w:pos="740"/>
          </w:tabs>
          <w:ind w:left="1523" w:hanging="11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5102698">
        <w:start w:val="1"/>
        <w:numFmt w:val="lowerLetter"/>
        <w:lvlText w:val="%2."/>
        <w:lvlJc w:val="left"/>
        <w:pPr>
          <w:tabs>
            <w:tab w:val="left" w:pos="708"/>
            <w:tab w:val="num" w:pos="1447"/>
          </w:tabs>
          <w:ind w:left="2230" w:hanging="11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420698">
        <w:start w:val="1"/>
        <w:numFmt w:val="lowerRoman"/>
        <w:lvlText w:val="%3."/>
        <w:lvlJc w:val="left"/>
        <w:pPr>
          <w:tabs>
            <w:tab w:val="left" w:pos="708"/>
            <w:tab w:val="num" w:pos="2147"/>
          </w:tabs>
          <w:ind w:left="2930" w:hanging="10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C185C22">
        <w:start w:val="1"/>
        <w:numFmt w:val="decimal"/>
        <w:lvlText w:val="%4."/>
        <w:lvlJc w:val="left"/>
        <w:pPr>
          <w:tabs>
            <w:tab w:val="left" w:pos="708"/>
            <w:tab w:val="num" w:pos="2860"/>
          </w:tabs>
          <w:ind w:left="3643" w:hanging="11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B80A470">
        <w:start w:val="1"/>
        <w:numFmt w:val="lowerLetter"/>
        <w:lvlText w:val="%5."/>
        <w:lvlJc w:val="left"/>
        <w:pPr>
          <w:tabs>
            <w:tab w:val="left" w:pos="708"/>
            <w:tab w:val="num" w:pos="3567"/>
          </w:tabs>
          <w:ind w:left="4350" w:hanging="1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FED01E">
        <w:start w:val="1"/>
        <w:numFmt w:val="lowerRoman"/>
        <w:lvlText w:val="%6."/>
        <w:lvlJc w:val="left"/>
        <w:pPr>
          <w:tabs>
            <w:tab w:val="left" w:pos="708"/>
            <w:tab w:val="num" w:pos="4268"/>
          </w:tabs>
          <w:ind w:left="5051" w:hanging="10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49C39A0">
        <w:start w:val="1"/>
        <w:numFmt w:val="decimal"/>
        <w:lvlText w:val="%7."/>
        <w:lvlJc w:val="left"/>
        <w:pPr>
          <w:tabs>
            <w:tab w:val="left" w:pos="708"/>
            <w:tab w:val="num" w:pos="4981"/>
          </w:tabs>
          <w:ind w:left="5764" w:hanging="10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250966C">
        <w:start w:val="1"/>
        <w:numFmt w:val="lowerLetter"/>
        <w:lvlText w:val="%8."/>
        <w:lvlJc w:val="left"/>
        <w:pPr>
          <w:tabs>
            <w:tab w:val="left" w:pos="708"/>
            <w:tab w:val="num" w:pos="5688"/>
          </w:tabs>
          <w:ind w:left="6471" w:hanging="10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432A976">
        <w:start w:val="1"/>
        <w:numFmt w:val="lowerRoman"/>
        <w:lvlText w:val="%9."/>
        <w:lvlJc w:val="left"/>
        <w:pPr>
          <w:tabs>
            <w:tab w:val="left" w:pos="708"/>
            <w:tab w:val="num" w:pos="6389"/>
          </w:tabs>
          <w:ind w:left="7172" w:hanging="98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1688557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00"/>
    <w:rsid w:val="000A1CB7"/>
    <w:rsid w:val="000A61A5"/>
    <w:rsid w:val="000B2F24"/>
    <w:rsid w:val="000D18A6"/>
    <w:rsid w:val="000D5992"/>
    <w:rsid w:val="000E75A4"/>
    <w:rsid w:val="000F171A"/>
    <w:rsid w:val="00115C73"/>
    <w:rsid w:val="0012641D"/>
    <w:rsid w:val="0015078E"/>
    <w:rsid w:val="0016370B"/>
    <w:rsid w:val="00180FBD"/>
    <w:rsid w:val="001B3AF0"/>
    <w:rsid w:val="0021597F"/>
    <w:rsid w:val="00224F1E"/>
    <w:rsid w:val="0023098A"/>
    <w:rsid w:val="002365B2"/>
    <w:rsid w:val="002377F9"/>
    <w:rsid w:val="00244859"/>
    <w:rsid w:val="002556D3"/>
    <w:rsid w:val="0026110E"/>
    <w:rsid w:val="002A7916"/>
    <w:rsid w:val="003248ED"/>
    <w:rsid w:val="00397D00"/>
    <w:rsid w:val="003B2323"/>
    <w:rsid w:val="003C26A3"/>
    <w:rsid w:val="003C61D6"/>
    <w:rsid w:val="00414B10"/>
    <w:rsid w:val="00417AB4"/>
    <w:rsid w:val="00421083"/>
    <w:rsid w:val="004A2BEE"/>
    <w:rsid w:val="004C661F"/>
    <w:rsid w:val="00531CED"/>
    <w:rsid w:val="0058522C"/>
    <w:rsid w:val="005865B3"/>
    <w:rsid w:val="005B7183"/>
    <w:rsid w:val="005E1BAB"/>
    <w:rsid w:val="005F12BF"/>
    <w:rsid w:val="006450D5"/>
    <w:rsid w:val="00692847"/>
    <w:rsid w:val="006C24AA"/>
    <w:rsid w:val="006F714B"/>
    <w:rsid w:val="00706E56"/>
    <w:rsid w:val="00762C85"/>
    <w:rsid w:val="0079023A"/>
    <w:rsid w:val="007E5844"/>
    <w:rsid w:val="007E72A1"/>
    <w:rsid w:val="00862900"/>
    <w:rsid w:val="0087657E"/>
    <w:rsid w:val="00882742"/>
    <w:rsid w:val="008C1472"/>
    <w:rsid w:val="0090748A"/>
    <w:rsid w:val="00915F73"/>
    <w:rsid w:val="00971D8D"/>
    <w:rsid w:val="009E33B4"/>
    <w:rsid w:val="009F1E5F"/>
    <w:rsid w:val="00A42D2F"/>
    <w:rsid w:val="00A446F4"/>
    <w:rsid w:val="00AC4A00"/>
    <w:rsid w:val="00AD69D4"/>
    <w:rsid w:val="00BE5966"/>
    <w:rsid w:val="00BE67DD"/>
    <w:rsid w:val="00BF4A49"/>
    <w:rsid w:val="00C069DC"/>
    <w:rsid w:val="00C1476A"/>
    <w:rsid w:val="00C25F48"/>
    <w:rsid w:val="00C32D3E"/>
    <w:rsid w:val="00C446C3"/>
    <w:rsid w:val="00CA0641"/>
    <w:rsid w:val="00CB1E7F"/>
    <w:rsid w:val="00CF7EB3"/>
    <w:rsid w:val="00D31BD3"/>
    <w:rsid w:val="00D44450"/>
    <w:rsid w:val="00D47E37"/>
    <w:rsid w:val="00D600EC"/>
    <w:rsid w:val="00DA7809"/>
    <w:rsid w:val="00DF088C"/>
    <w:rsid w:val="00E13FFD"/>
    <w:rsid w:val="00E174DD"/>
    <w:rsid w:val="00EA41C2"/>
    <w:rsid w:val="00EC1CB2"/>
    <w:rsid w:val="00ED6553"/>
    <w:rsid w:val="00EE6D93"/>
    <w:rsid w:val="00F054C6"/>
    <w:rsid w:val="00F200E3"/>
    <w:rsid w:val="00F2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5F3E"/>
  <w15:docId w15:val="{855AFAB6-2DB9-CE41-9F16-A86937D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Tytu">
    <w:name w:val="Title"/>
    <w:next w:val="Normalny"/>
    <w:pPr>
      <w:spacing w:before="240" w:after="60" w:line="276" w:lineRule="auto"/>
      <w:jc w:val="center"/>
      <w:outlineLvl w:val="0"/>
    </w:pPr>
    <w:rPr>
      <w:rFonts w:ascii="Cambria" w:eastAsia="Cambria" w:hAnsi="Cambria" w:cs="Cambria"/>
      <w:b/>
      <w:bCs/>
      <w:color w:val="000000"/>
      <w:kern w:val="28"/>
      <w:sz w:val="32"/>
      <w:szCs w:val="32"/>
      <w:u w:color="000000"/>
    </w:rPr>
  </w:style>
  <w:style w:type="paragraph" w:styleId="Podtytu">
    <w:name w:val="Subtitle"/>
    <w:next w:val="Normalny"/>
    <w:pPr>
      <w:spacing w:after="60" w:line="276" w:lineRule="auto"/>
      <w:jc w:val="center"/>
      <w:outlineLvl w:val="1"/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u w:color="000000"/>
    </w:rPr>
  </w:style>
  <w:style w:type="paragraph" w:customStyle="1" w:styleId="Nagwkitablic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10"/>
      </w:numPr>
    </w:pPr>
  </w:style>
  <w:style w:type="paragraph" w:styleId="Bezodstpw">
    <w:name w:val="No Spacing"/>
    <w:pPr>
      <w:spacing w:after="200" w:line="276" w:lineRule="auto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2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6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553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0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0D5"/>
    <w:rPr>
      <w:rFonts w:ascii="Calibri" w:eastAsia="Calibri" w:hAnsi="Calibri"/>
      <w:bdr w:val="none" w:sz="0" w:space="0" w:color="auto"/>
      <w:lang w:eastAsia="en-US"/>
    </w:rPr>
  </w:style>
  <w:style w:type="character" w:styleId="Odwoanieprzypisudolnego">
    <w:name w:val="footnote reference"/>
    <w:uiPriority w:val="99"/>
    <w:semiHidden/>
    <w:unhideWhenUsed/>
    <w:rsid w:val="006450D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A79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0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6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Cambria"/>
        <a:ea typeface="Cambria"/>
        <a:cs typeface="Cambria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Alicja Mendocha</cp:lastModifiedBy>
  <cp:revision>16</cp:revision>
  <cp:lastPrinted>2025-10-02T11:58:00Z</cp:lastPrinted>
  <dcterms:created xsi:type="dcterms:W3CDTF">2021-12-13T16:30:00Z</dcterms:created>
  <dcterms:modified xsi:type="dcterms:W3CDTF">2025-10-02T11:58:00Z</dcterms:modified>
</cp:coreProperties>
</file>